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00C84" w14:textId="77777777" w:rsidR="00F12280" w:rsidRPr="009D368D" w:rsidRDefault="009D368D" w:rsidP="00FE5B15">
      <w:pPr>
        <w:pStyle w:val="PaperTitleArial13pt"/>
        <w:rPr>
          <w:lang w:val="en-GB"/>
        </w:rPr>
      </w:pPr>
      <w:bookmarkStart w:id="0" w:name="_GoBack"/>
      <w:bookmarkEnd w:id="0"/>
      <w:r w:rsidRPr="009D368D">
        <w:rPr>
          <w:lang w:val="en-GB"/>
        </w:rPr>
        <w:t>Benefits of big data evaluation from casthouse machines and BF-probes</w:t>
      </w:r>
    </w:p>
    <w:p w14:paraId="14AD0EE1" w14:textId="77777777" w:rsidR="00F12280" w:rsidRDefault="00F12280" w:rsidP="00AD27B9">
      <w:pPr>
        <w:pStyle w:val="TextArial10pt"/>
      </w:pPr>
    </w:p>
    <w:p w14:paraId="4E2088EE" w14:textId="77777777" w:rsidR="00AD27B9" w:rsidRDefault="00AD27B9" w:rsidP="00AD27B9">
      <w:pPr>
        <w:pStyle w:val="HeadlineArial12pt"/>
      </w:pPr>
      <w:r>
        <w:t>Author(s)</w:t>
      </w:r>
      <w:r w:rsidR="00C73B5E">
        <w:t>,</w:t>
      </w:r>
      <w:r>
        <w:t xml:space="preserve"> Name(s) and Affiliations(s)</w:t>
      </w:r>
    </w:p>
    <w:p w14:paraId="5131FF55" w14:textId="77777777" w:rsidR="004F4025" w:rsidRPr="004F4025" w:rsidRDefault="004F4025" w:rsidP="004F4025">
      <w:pPr>
        <w:pStyle w:val="TextArial10pt"/>
        <w:rPr>
          <w:lang w:val="de-DE"/>
        </w:rPr>
      </w:pPr>
      <w:r w:rsidRPr="004F4025">
        <w:rPr>
          <w:lang w:val="de-DE"/>
        </w:rPr>
        <w:t>J.F. Stumper</w:t>
      </w:r>
      <w:r w:rsidRPr="004F4025">
        <w:rPr>
          <w:vertAlign w:val="superscript"/>
          <w:lang w:val="de-DE"/>
        </w:rPr>
        <w:t>1</w:t>
      </w:r>
      <w:r>
        <w:rPr>
          <w:lang w:val="de-DE"/>
        </w:rPr>
        <w:t>,</w:t>
      </w:r>
      <w:r w:rsidRPr="004F4025">
        <w:rPr>
          <w:lang w:val="de-DE"/>
        </w:rPr>
        <w:t xml:space="preserve"> V. Langer</w:t>
      </w:r>
      <w:r w:rsidRPr="004F4025">
        <w:rPr>
          <w:vertAlign w:val="superscript"/>
          <w:lang w:val="de-DE"/>
        </w:rPr>
        <w:t>2</w:t>
      </w:r>
      <w:r>
        <w:rPr>
          <w:lang w:val="de-DE"/>
        </w:rPr>
        <w:t xml:space="preserve">, </w:t>
      </w:r>
      <w:r w:rsidRPr="004F4025">
        <w:rPr>
          <w:lang w:val="de-DE"/>
        </w:rPr>
        <w:t>C. Meisch</w:t>
      </w:r>
      <w:r w:rsidRPr="004F4025">
        <w:rPr>
          <w:vertAlign w:val="superscript"/>
          <w:lang w:val="de-DE"/>
        </w:rPr>
        <w:t>1</w:t>
      </w:r>
      <w:r>
        <w:rPr>
          <w:lang w:val="de-DE"/>
        </w:rPr>
        <w:t xml:space="preserve">, </w:t>
      </w:r>
      <w:r w:rsidRPr="004F4025">
        <w:rPr>
          <w:lang w:val="de-DE"/>
        </w:rPr>
        <w:t>M. Kruessmann</w:t>
      </w:r>
      <w:r w:rsidRPr="004F4025">
        <w:rPr>
          <w:vertAlign w:val="superscript"/>
          <w:lang w:val="de-DE"/>
        </w:rPr>
        <w:t>1</w:t>
      </w:r>
      <w:r w:rsidRPr="004F4025">
        <w:rPr>
          <w:lang w:val="de-DE"/>
        </w:rPr>
        <w:t>, M. Moser</w:t>
      </w:r>
      <w:r w:rsidRPr="004F4025">
        <w:rPr>
          <w:vertAlign w:val="superscript"/>
          <w:lang w:val="de-DE"/>
        </w:rPr>
        <w:t>2</w:t>
      </w:r>
      <w:r w:rsidRPr="004F4025">
        <w:rPr>
          <w:lang w:val="de-DE"/>
        </w:rPr>
        <w:t xml:space="preserve">, </w:t>
      </w:r>
    </w:p>
    <w:p w14:paraId="061D36CD" w14:textId="77777777" w:rsidR="004F4025" w:rsidRPr="004F4025" w:rsidRDefault="004F4025" w:rsidP="004F4025">
      <w:pPr>
        <w:autoSpaceDE w:val="0"/>
        <w:autoSpaceDN w:val="0"/>
        <w:adjustRightInd w:val="0"/>
        <w:spacing w:after="0" w:line="240" w:lineRule="auto"/>
        <w:rPr>
          <w:rFonts w:ascii="Arial" w:hAnsi="Arial" w:cs="Arial"/>
          <w:lang w:val="en-GB"/>
        </w:rPr>
      </w:pPr>
      <w:r w:rsidRPr="004F4025">
        <w:rPr>
          <w:rFonts w:ascii="Arial" w:hAnsi="Arial" w:cs="Arial"/>
          <w:vertAlign w:val="superscript"/>
          <w:lang w:val="en-GB"/>
        </w:rPr>
        <w:t>1</w:t>
      </w:r>
      <w:r w:rsidRPr="004F4025">
        <w:rPr>
          <w:rFonts w:ascii="Arial" w:eastAsiaTheme="minorEastAsia" w:hAnsi="Arial" w:cs="Arial"/>
          <w:noProof/>
          <w:color w:val="1F497D"/>
          <w:lang w:val="en-GB" w:eastAsia="en-GB"/>
        </w:rPr>
        <w:t xml:space="preserve"> </w:t>
      </w:r>
      <w:r w:rsidRPr="004F4025">
        <w:rPr>
          <w:rFonts w:ascii="Arial" w:hAnsi="Arial" w:cs="Arial"/>
          <w:lang w:val="en-GB"/>
        </w:rPr>
        <w:t xml:space="preserve">TMT – Tapping Measuring Technology </w:t>
      </w:r>
      <w:proofErr w:type="spellStart"/>
      <w:r w:rsidRPr="004F4025">
        <w:rPr>
          <w:rFonts w:ascii="Arial" w:hAnsi="Arial" w:cs="Arial"/>
          <w:lang w:val="en-GB"/>
        </w:rPr>
        <w:t>Sàrl</w:t>
      </w:r>
      <w:proofErr w:type="spellEnd"/>
      <w:r w:rsidRPr="004F4025">
        <w:rPr>
          <w:rFonts w:ascii="Arial" w:hAnsi="Arial" w:cs="Arial"/>
          <w:lang w:val="en-GB"/>
        </w:rPr>
        <w:t>, Luxembourg</w:t>
      </w:r>
      <w:r>
        <w:rPr>
          <w:rFonts w:ascii="Arial" w:hAnsi="Arial" w:cs="Arial"/>
          <w:lang w:val="en-GB"/>
        </w:rPr>
        <w:t xml:space="preserve">;  </w:t>
      </w:r>
    </w:p>
    <w:p w14:paraId="29CBFE90" w14:textId="77777777" w:rsidR="004F4025" w:rsidRPr="004F4025" w:rsidRDefault="004F4025" w:rsidP="004F4025">
      <w:pPr>
        <w:autoSpaceDE w:val="0"/>
        <w:autoSpaceDN w:val="0"/>
        <w:adjustRightInd w:val="0"/>
        <w:spacing w:after="0" w:line="240" w:lineRule="auto"/>
        <w:rPr>
          <w:rFonts w:ascii="Arial" w:hAnsi="Arial" w:cs="Arial"/>
          <w:lang w:val="en-GB"/>
        </w:rPr>
      </w:pPr>
      <w:r w:rsidRPr="004F4025">
        <w:rPr>
          <w:rFonts w:ascii="Arial" w:hAnsi="Arial" w:cs="Arial"/>
          <w:vertAlign w:val="superscript"/>
          <w:lang w:val="en-GB"/>
        </w:rPr>
        <w:t>2</w:t>
      </w:r>
      <w:r w:rsidRPr="004F4025">
        <w:rPr>
          <w:rFonts w:ascii="Arial" w:hAnsi="Arial" w:cs="Arial"/>
          <w:lang w:val="en-GB"/>
        </w:rPr>
        <w:t xml:space="preserve"> TMT – Tapping Measuring Technology GmbH, Germany</w:t>
      </w:r>
    </w:p>
    <w:p w14:paraId="11F1949C" w14:textId="77777777" w:rsidR="004F4025" w:rsidRPr="004F4025" w:rsidRDefault="004F4025" w:rsidP="00AD27B9">
      <w:pPr>
        <w:pStyle w:val="TextArial10pt"/>
        <w:rPr>
          <w:lang w:val="en-GB"/>
        </w:rPr>
      </w:pPr>
    </w:p>
    <w:p w14:paraId="7BDEE448" w14:textId="77777777" w:rsidR="004F4025" w:rsidRDefault="004F4025" w:rsidP="00AD27B9">
      <w:pPr>
        <w:pStyle w:val="TextArial10pt"/>
      </w:pPr>
    </w:p>
    <w:p w14:paraId="30E8A687" w14:textId="77777777" w:rsidR="00AD27B9" w:rsidRDefault="00AD27B9" w:rsidP="00AD27B9">
      <w:pPr>
        <w:pStyle w:val="TextArial10pt"/>
      </w:pPr>
    </w:p>
    <w:p w14:paraId="684952FF" w14:textId="77777777" w:rsidR="00FE5B15" w:rsidRDefault="00FE5B15" w:rsidP="00FE5B15">
      <w:pPr>
        <w:pStyle w:val="HeadlineArial12pt"/>
      </w:pPr>
      <w:r>
        <w:t>Contact data</w:t>
      </w:r>
    </w:p>
    <w:p w14:paraId="6001E530" w14:textId="77777777" w:rsidR="004F4025" w:rsidRPr="004F4025" w:rsidRDefault="009D368D" w:rsidP="004F4025">
      <w:pPr>
        <w:pStyle w:val="TextArial10pt"/>
      </w:pPr>
      <w:r>
        <w:t>Mark Kruessmann</w:t>
      </w:r>
      <w:r w:rsidR="004F4025">
        <w:t xml:space="preserve">, </w:t>
      </w:r>
      <w:r w:rsidR="004F4025" w:rsidRPr="004F4025">
        <w:t xml:space="preserve">TMT – Tapping Measuring Technology </w:t>
      </w:r>
      <w:proofErr w:type="spellStart"/>
      <w:r w:rsidR="004F4025" w:rsidRPr="004F4025">
        <w:t>Sàrl</w:t>
      </w:r>
      <w:proofErr w:type="spellEnd"/>
      <w:r w:rsidR="004F4025" w:rsidRPr="004F4025">
        <w:t>,</w:t>
      </w:r>
      <w:r w:rsidR="004F4025">
        <w:t xml:space="preserve"> </w:t>
      </w:r>
      <w:r w:rsidR="00776F2F">
        <w:t xml:space="preserve">32, </w:t>
      </w:r>
      <w:r w:rsidR="004F4025" w:rsidRPr="004F4025">
        <w:rPr>
          <w:lang w:val="en-GB"/>
        </w:rPr>
        <w:t xml:space="preserve">rue </w:t>
      </w:r>
      <w:proofErr w:type="spellStart"/>
      <w:r w:rsidR="004F4025" w:rsidRPr="004F4025">
        <w:rPr>
          <w:lang w:val="en-GB"/>
        </w:rPr>
        <w:t>d’Alsace</w:t>
      </w:r>
      <w:proofErr w:type="spellEnd"/>
      <w:r w:rsidR="004F4025" w:rsidRPr="004F4025">
        <w:rPr>
          <w:lang w:val="en-GB"/>
        </w:rPr>
        <w:t xml:space="preserve"> - L-1122 Luxembourg</w:t>
      </w:r>
      <w:r w:rsidR="004F4025">
        <w:rPr>
          <w:lang w:val="en-GB"/>
        </w:rPr>
        <w:t>,</w:t>
      </w:r>
      <w:r w:rsidR="004F4025" w:rsidRPr="004F4025">
        <w:rPr>
          <w:lang w:val="en-GB"/>
        </w:rPr>
        <w:t xml:space="preserve"> </w:t>
      </w:r>
      <w:r w:rsidR="004F4025" w:rsidRPr="004F4025">
        <w:t>Luxembourg</w:t>
      </w:r>
      <w:r w:rsidR="004F4025" w:rsidRPr="004F4025">
        <w:rPr>
          <w:lang w:val="en-GB"/>
        </w:rPr>
        <w:t xml:space="preserve"> Tel. </w:t>
      </w:r>
      <w:r w:rsidR="004F4025" w:rsidRPr="004F4025">
        <w:t>+352 261920-2376, e-mail:mark.kruessmann@tmt.com</w:t>
      </w:r>
    </w:p>
    <w:p w14:paraId="43C25980" w14:textId="77777777" w:rsidR="009D368D" w:rsidRDefault="009D368D" w:rsidP="009D368D">
      <w:pPr>
        <w:autoSpaceDE w:val="0"/>
        <w:autoSpaceDN w:val="0"/>
        <w:adjustRightInd w:val="0"/>
        <w:spacing w:after="0" w:line="240" w:lineRule="auto"/>
        <w:rPr>
          <w:rFonts w:ascii="ArialMT" w:hAnsi="ArialMT" w:cs="ArialMT"/>
          <w:sz w:val="24"/>
          <w:szCs w:val="24"/>
          <w:lang w:val="en-GB"/>
        </w:rPr>
      </w:pPr>
    </w:p>
    <w:p w14:paraId="11F04F08" w14:textId="77777777" w:rsidR="009D368D" w:rsidRPr="009D368D" w:rsidRDefault="009D368D" w:rsidP="009D368D">
      <w:pPr>
        <w:autoSpaceDE w:val="0"/>
        <w:autoSpaceDN w:val="0"/>
        <w:adjustRightInd w:val="0"/>
        <w:spacing w:after="0" w:line="240" w:lineRule="auto"/>
        <w:rPr>
          <w:rFonts w:ascii="Arial" w:hAnsi="Arial" w:cs="Arial"/>
          <w:lang w:val="en-US"/>
        </w:rPr>
      </w:pPr>
      <w:r w:rsidRPr="008841BC">
        <w:rPr>
          <w:rFonts w:ascii="Arial" w:hAnsi="Arial" w:cs="Arial"/>
          <w:lang w:val="en-US"/>
        </w:rPr>
        <w:t xml:space="preserve">Mario Moser, </w:t>
      </w:r>
      <w:r w:rsidRPr="009D368D">
        <w:rPr>
          <w:rFonts w:ascii="Arial" w:hAnsi="Arial" w:cs="Arial"/>
          <w:lang w:val="en-US"/>
        </w:rPr>
        <w:t>TMT – Tapping Measuring Technology GmbH</w:t>
      </w:r>
      <w:r>
        <w:rPr>
          <w:rFonts w:ascii="Arial" w:hAnsi="Arial" w:cs="Arial"/>
          <w:lang w:val="en-US"/>
        </w:rPr>
        <w:t xml:space="preserve">, </w:t>
      </w:r>
      <w:proofErr w:type="spellStart"/>
      <w:r w:rsidRPr="009D368D">
        <w:rPr>
          <w:rFonts w:ascii="Arial" w:hAnsi="Arial" w:cs="Arial"/>
          <w:lang w:val="en-US"/>
        </w:rPr>
        <w:t>Hagener</w:t>
      </w:r>
      <w:proofErr w:type="spellEnd"/>
      <w:r w:rsidRPr="009D368D">
        <w:rPr>
          <w:rFonts w:ascii="Arial" w:hAnsi="Arial" w:cs="Arial"/>
          <w:lang w:val="en-US"/>
        </w:rPr>
        <w:t xml:space="preserve"> </w:t>
      </w:r>
      <w:proofErr w:type="spellStart"/>
      <w:r w:rsidRPr="009D368D">
        <w:rPr>
          <w:rFonts w:ascii="Arial" w:hAnsi="Arial" w:cs="Arial"/>
          <w:lang w:val="en-US"/>
        </w:rPr>
        <w:t>Strasse</w:t>
      </w:r>
      <w:proofErr w:type="spellEnd"/>
      <w:r w:rsidRPr="009D368D">
        <w:rPr>
          <w:rFonts w:ascii="Arial" w:hAnsi="Arial" w:cs="Arial"/>
          <w:lang w:val="en-US"/>
        </w:rPr>
        <w:t xml:space="preserve"> 103,</w:t>
      </w:r>
      <w:r>
        <w:rPr>
          <w:rFonts w:ascii="Arial" w:hAnsi="Arial" w:cs="Arial"/>
          <w:lang w:val="en-US"/>
        </w:rPr>
        <w:t xml:space="preserve"> </w:t>
      </w:r>
      <w:r w:rsidRPr="009D368D">
        <w:rPr>
          <w:rFonts w:ascii="Arial" w:hAnsi="Arial" w:cs="Arial"/>
          <w:lang w:val="en-US"/>
        </w:rPr>
        <w:t>57072 Siegen</w:t>
      </w:r>
      <w:r>
        <w:rPr>
          <w:rFonts w:ascii="Arial" w:hAnsi="Arial" w:cs="Arial"/>
          <w:lang w:val="en-US"/>
        </w:rPr>
        <w:t>, Germany</w:t>
      </w:r>
    </w:p>
    <w:p w14:paraId="4B149CFA" w14:textId="77777777" w:rsidR="009D368D" w:rsidRPr="00CB5C81" w:rsidRDefault="009D368D" w:rsidP="008841BC">
      <w:pPr>
        <w:autoSpaceDE w:val="0"/>
        <w:autoSpaceDN w:val="0"/>
        <w:adjustRightInd w:val="0"/>
        <w:spacing w:after="0" w:line="240" w:lineRule="auto"/>
        <w:rPr>
          <w:rFonts w:ascii="Arial" w:hAnsi="Arial" w:cs="Arial"/>
          <w:lang w:val="fr-FR"/>
        </w:rPr>
      </w:pPr>
      <w:r w:rsidRPr="00CB5C81">
        <w:rPr>
          <w:rFonts w:ascii="Arial" w:hAnsi="Arial" w:cs="Arial"/>
          <w:lang w:val="fr-FR"/>
        </w:rPr>
        <w:t xml:space="preserve">Tel. +49 271 4014-339, e-mail: </w:t>
      </w:r>
      <w:hyperlink r:id="rId8" w:history="1">
        <w:r w:rsidRPr="00CB5C81">
          <w:rPr>
            <w:rFonts w:ascii="Arial" w:hAnsi="Arial" w:cs="Arial"/>
            <w:lang w:val="fr-FR"/>
          </w:rPr>
          <w:t>mario.moser@tmt.com</w:t>
        </w:r>
      </w:hyperlink>
    </w:p>
    <w:p w14:paraId="70D71010" w14:textId="77777777" w:rsidR="004F4025" w:rsidRPr="00CB5C81" w:rsidRDefault="004F4025" w:rsidP="00FE5B15">
      <w:pPr>
        <w:pStyle w:val="TextArial10pt"/>
        <w:rPr>
          <w:lang w:val="fr-FR"/>
        </w:rPr>
      </w:pPr>
    </w:p>
    <w:p w14:paraId="05902F93" w14:textId="77777777" w:rsidR="00AD27B9" w:rsidRPr="00CB5C81" w:rsidRDefault="00AD27B9" w:rsidP="00AD27B9">
      <w:pPr>
        <w:pStyle w:val="TextArial10pt"/>
        <w:rPr>
          <w:lang w:val="fr-FR"/>
        </w:rPr>
      </w:pPr>
    </w:p>
    <w:p w14:paraId="077DD453" w14:textId="77777777" w:rsidR="007170D4" w:rsidRDefault="007170D4" w:rsidP="007170D4">
      <w:pPr>
        <w:pStyle w:val="HeadlineArial12pt"/>
      </w:pPr>
      <w:r>
        <w:t>Summary</w:t>
      </w:r>
    </w:p>
    <w:p w14:paraId="0147374B" w14:textId="77777777" w:rsidR="00E111F7" w:rsidRPr="00E111F7" w:rsidRDefault="00E111F7" w:rsidP="00E111F7">
      <w:pPr>
        <w:pStyle w:val="TextArial10pt"/>
      </w:pPr>
      <w:r w:rsidRPr="00E111F7">
        <w:t xml:space="preserve">The latest generation of probes and casthouse machines provide a wealth of data that has not been available a few years ago. </w:t>
      </w:r>
    </w:p>
    <w:p w14:paraId="2420E222" w14:textId="77777777" w:rsidR="00C73B5E" w:rsidRDefault="00E111F7" w:rsidP="00C73B5E">
      <w:pPr>
        <w:pStyle w:val="TextArial10pt"/>
        <w:jc w:val="both"/>
      </w:pPr>
      <w:r w:rsidRPr="00E111F7">
        <w:t xml:space="preserve">The </w:t>
      </w:r>
      <w:r w:rsidR="00C73B5E">
        <w:t>evaluation of this data gives</w:t>
      </w:r>
      <w:r w:rsidRPr="00E111F7">
        <w:t xml:space="preserve"> direct feedback to </w:t>
      </w:r>
      <w:r w:rsidR="004F4025" w:rsidRPr="00E111F7">
        <w:t>improve the</w:t>
      </w:r>
      <w:r w:rsidRPr="00E111F7">
        <w:t xml:space="preserve"> blast furnace efficiency, the e</w:t>
      </w:r>
      <w:r w:rsidR="00C73B5E">
        <w:t>quipment maintenance and design</w:t>
      </w:r>
      <w:r w:rsidRPr="00E111F7">
        <w:t xml:space="preserve"> and it allows the early detection of critical or deviating process situations.</w:t>
      </w:r>
      <w:r w:rsidR="00C73B5E">
        <w:t xml:space="preserve"> </w:t>
      </w:r>
    </w:p>
    <w:p w14:paraId="1C8FFA70" w14:textId="77777777" w:rsidR="007170D4" w:rsidRDefault="00E111F7" w:rsidP="00C73B5E">
      <w:pPr>
        <w:pStyle w:val="TextArial10pt"/>
        <w:jc w:val="both"/>
      </w:pPr>
      <w:r w:rsidRPr="00E111F7">
        <w:t>A stable operation with lower operation and maintenance costs are the final customer benefits.</w:t>
      </w:r>
    </w:p>
    <w:p w14:paraId="5A874FA0" w14:textId="77777777" w:rsidR="00E111F7" w:rsidRDefault="00E111F7" w:rsidP="00C73B5E">
      <w:pPr>
        <w:pStyle w:val="TextArial10pt"/>
        <w:jc w:val="both"/>
      </w:pPr>
    </w:p>
    <w:p w14:paraId="14068069" w14:textId="77777777" w:rsidR="009D368D" w:rsidRDefault="009D368D" w:rsidP="007170D4">
      <w:pPr>
        <w:pStyle w:val="TextArial10pt"/>
      </w:pPr>
    </w:p>
    <w:p w14:paraId="5878FEAE" w14:textId="77777777" w:rsidR="007170D4" w:rsidRDefault="007170D4" w:rsidP="007170D4">
      <w:pPr>
        <w:pStyle w:val="HeadlineArial12pt"/>
      </w:pPr>
      <w:r>
        <w:t>Key Words</w:t>
      </w:r>
    </w:p>
    <w:p w14:paraId="34CF3E71" w14:textId="77777777" w:rsidR="00E111F7" w:rsidRPr="00E111F7" w:rsidRDefault="00E111F7" w:rsidP="00E111F7">
      <w:pPr>
        <w:spacing w:after="0" w:line="240" w:lineRule="auto"/>
        <w:rPr>
          <w:rFonts w:ascii="Arial" w:hAnsi="Arial" w:cs="Arial"/>
          <w:lang w:val="en-US"/>
        </w:rPr>
      </w:pPr>
      <w:r w:rsidRPr="00E111F7">
        <w:rPr>
          <w:rFonts w:ascii="Arial" w:hAnsi="Arial" w:cs="Arial"/>
          <w:lang w:val="en-US"/>
        </w:rPr>
        <w:t>Charging</w:t>
      </w:r>
      <w:r>
        <w:rPr>
          <w:rFonts w:ascii="Arial" w:hAnsi="Arial" w:cs="Arial"/>
          <w:lang w:val="en-US"/>
        </w:rPr>
        <w:t xml:space="preserve">, </w:t>
      </w:r>
      <w:r w:rsidRPr="00E111F7">
        <w:rPr>
          <w:rFonts w:ascii="Arial" w:hAnsi="Arial" w:cs="Arial"/>
          <w:lang w:val="en-US"/>
        </w:rPr>
        <w:t>casthouse</w:t>
      </w:r>
      <w:r>
        <w:rPr>
          <w:rFonts w:ascii="Arial" w:hAnsi="Arial" w:cs="Arial"/>
          <w:lang w:val="en-US"/>
        </w:rPr>
        <w:t xml:space="preserve">, </w:t>
      </w:r>
      <w:r w:rsidRPr="00E111F7">
        <w:rPr>
          <w:rFonts w:ascii="Arial" w:hAnsi="Arial" w:cs="Arial"/>
          <w:lang w:val="en-US"/>
        </w:rPr>
        <w:t>tapping</w:t>
      </w:r>
      <w:r>
        <w:rPr>
          <w:rFonts w:ascii="Arial" w:hAnsi="Arial" w:cs="Arial"/>
          <w:lang w:val="en-US"/>
        </w:rPr>
        <w:t xml:space="preserve">, </w:t>
      </w:r>
      <w:r w:rsidRPr="00E111F7">
        <w:rPr>
          <w:rFonts w:ascii="Arial" w:hAnsi="Arial" w:cs="Arial"/>
          <w:lang w:val="en-US"/>
        </w:rPr>
        <w:t>blast furnace probes</w:t>
      </w:r>
      <w:r>
        <w:rPr>
          <w:rFonts w:ascii="Arial" w:hAnsi="Arial" w:cs="Arial"/>
          <w:lang w:val="en-US"/>
        </w:rPr>
        <w:t xml:space="preserve">, </w:t>
      </w:r>
      <w:r w:rsidRPr="00E111F7">
        <w:rPr>
          <w:rFonts w:ascii="Arial" w:hAnsi="Arial" w:cs="Arial"/>
          <w:lang w:val="en-US"/>
        </w:rPr>
        <w:t>big data</w:t>
      </w:r>
    </w:p>
    <w:p w14:paraId="0D9B37BE" w14:textId="77777777" w:rsidR="00E111F7" w:rsidRDefault="00E111F7" w:rsidP="007170D4">
      <w:pPr>
        <w:pStyle w:val="TextArial10pt"/>
      </w:pPr>
    </w:p>
    <w:p w14:paraId="16B61A77" w14:textId="77777777" w:rsidR="008939BD" w:rsidRDefault="008939BD" w:rsidP="007170D4">
      <w:pPr>
        <w:pStyle w:val="TextArial10pt"/>
      </w:pPr>
    </w:p>
    <w:p w14:paraId="632201AC" w14:textId="77777777" w:rsidR="007170D4" w:rsidRDefault="007170D4" w:rsidP="00AD27B9">
      <w:pPr>
        <w:pStyle w:val="TextArial10pt"/>
      </w:pPr>
    </w:p>
    <w:p w14:paraId="2AA71766" w14:textId="77777777" w:rsidR="007170D4" w:rsidRDefault="007170D4" w:rsidP="00AD27B9">
      <w:pPr>
        <w:pStyle w:val="TextArial10pt"/>
        <w:sectPr w:rsidR="007170D4" w:rsidSect="00F12280">
          <w:headerReference w:type="default" r:id="rId9"/>
          <w:footerReference w:type="default" r:id="rId10"/>
          <w:pgSz w:w="11906" w:h="16838"/>
          <w:pgMar w:top="1134" w:right="851" w:bottom="1361" w:left="851" w:header="709" w:footer="709" w:gutter="0"/>
          <w:cols w:space="708"/>
          <w:docGrid w:linePitch="360"/>
        </w:sectPr>
      </w:pPr>
    </w:p>
    <w:p w14:paraId="67397DD1" w14:textId="77777777" w:rsidR="007170D4" w:rsidRDefault="007170D4" w:rsidP="007170D4">
      <w:pPr>
        <w:pStyle w:val="HeadlineArial12pt"/>
      </w:pPr>
      <w:r>
        <w:lastRenderedPageBreak/>
        <w:t>Introduction</w:t>
      </w:r>
    </w:p>
    <w:p w14:paraId="239CABFF" w14:textId="77777777" w:rsidR="004A4E58" w:rsidRDefault="004A4E58" w:rsidP="007170D4">
      <w:pPr>
        <w:pStyle w:val="TextArial10pt"/>
      </w:pPr>
    </w:p>
    <w:p w14:paraId="4C7F0CC9" w14:textId="77777777" w:rsidR="004A4E58" w:rsidRPr="004A4E58" w:rsidRDefault="004A4E58" w:rsidP="009B7666">
      <w:pPr>
        <w:pStyle w:val="TextArial10pt"/>
        <w:jc w:val="both"/>
      </w:pPr>
      <w:r w:rsidRPr="004A4E58">
        <w:t xml:space="preserve">Throughout all industries the term “Industry 4.0” has been a major subject </w:t>
      </w:r>
      <w:r>
        <w:t>in recent</w:t>
      </w:r>
      <w:r w:rsidRPr="004A4E58">
        <w:t xml:space="preserve"> years. While the term is often linked to automation and manufacturing industries, it is undisputed that the massive data exchange and the possibilities it provides will affect virtually all industrial sectors. </w:t>
      </w:r>
    </w:p>
    <w:p w14:paraId="411A48DF" w14:textId="77777777" w:rsidR="004A4E58" w:rsidRPr="004A4E58" w:rsidRDefault="004A4E58" w:rsidP="009B7666">
      <w:pPr>
        <w:pStyle w:val="TextArial10pt"/>
        <w:jc w:val="both"/>
      </w:pPr>
    </w:p>
    <w:p w14:paraId="286A624A" w14:textId="77777777" w:rsidR="008841BC" w:rsidRDefault="004A4E58" w:rsidP="009B7666">
      <w:pPr>
        <w:pStyle w:val="TextArial10pt"/>
        <w:jc w:val="both"/>
      </w:pPr>
      <w:r w:rsidRPr="004A4E58">
        <w:t xml:space="preserve">Even though also blast furnaces are operated with sophisticated expert-systems that rely on multiple process data since many years, new information and communication technologies will push the boundaries not only of what is done today but also to what sort of equipment it will be applied. Targets of newly developed digital solutions can be manifold. </w:t>
      </w:r>
    </w:p>
    <w:p w14:paraId="14496B1B" w14:textId="77777777" w:rsidR="008841BC" w:rsidRDefault="008841BC" w:rsidP="009B7666">
      <w:pPr>
        <w:pStyle w:val="TextArial10pt"/>
        <w:jc w:val="both"/>
      </w:pPr>
    </w:p>
    <w:p w14:paraId="5F9EA374" w14:textId="77777777" w:rsidR="004A4E58" w:rsidRPr="004A4E58" w:rsidRDefault="004A4E58" w:rsidP="009B7666">
      <w:pPr>
        <w:pStyle w:val="TextArial10pt"/>
        <w:jc w:val="both"/>
      </w:pPr>
      <w:r w:rsidRPr="004A4E58">
        <w:t>Blast furnace probes are predestined to contribute to a big data approa</w:t>
      </w:r>
      <w:r w:rsidRPr="009E508A">
        <w:t xml:space="preserve">ch. While gathering more process relevant data like </w:t>
      </w:r>
      <w:r w:rsidR="009E508A" w:rsidRPr="009E508A">
        <w:t xml:space="preserve">gas </w:t>
      </w:r>
      <w:r w:rsidRPr="009E508A">
        <w:t>temperatures, pressures, burden profiles or gas compositions can contribute to an even better process understanding and help increasing the process efficiency</w:t>
      </w:r>
      <w:r w:rsidR="009E508A" w:rsidRPr="009E508A">
        <w:t>, also</w:t>
      </w:r>
      <w:r w:rsidRPr="009E508A">
        <w:t xml:space="preserve"> </w:t>
      </w:r>
      <w:r w:rsidR="009E508A" w:rsidRPr="009E508A">
        <w:t xml:space="preserve">the early </w:t>
      </w:r>
      <w:r w:rsidRPr="009E508A">
        <w:t>detecti</w:t>
      </w:r>
      <w:r w:rsidR="009E508A" w:rsidRPr="009E508A">
        <w:t>on of</w:t>
      </w:r>
      <w:r w:rsidRPr="009E508A">
        <w:t xml:space="preserve"> process phenomena</w:t>
      </w:r>
      <w:r w:rsidR="009E508A" w:rsidRPr="009E508A">
        <w:t xml:space="preserve"> like burden hang</w:t>
      </w:r>
      <w:r w:rsidR="002279A9">
        <w:t>e</w:t>
      </w:r>
      <w:r w:rsidR="009E508A" w:rsidRPr="009E508A">
        <w:t>rs</w:t>
      </w:r>
      <w:r w:rsidRPr="009E508A">
        <w:t xml:space="preserve"> </w:t>
      </w:r>
      <w:r w:rsidR="009E508A" w:rsidRPr="009E508A">
        <w:t xml:space="preserve">is strived for to avoid unintentional </w:t>
      </w:r>
      <w:r w:rsidRPr="009E508A">
        <w:t>disruptions.</w:t>
      </w:r>
    </w:p>
    <w:p w14:paraId="63F17F44" w14:textId="77777777" w:rsidR="004A4E58" w:rsidRDefault="004A4E58" w:rsidP="009B7666">
      <w:pPr>
        <w:pStyle w:val="TextArial10pt"/>
        <w:jc w:val="both"/>
      </w:pPr>
    </w:p>
    <w:p w14:paraId="42AC43A5" w14:textId="77777777" w:rsidR="00422B9B" w:rsidRDefault="00422B9B" w:rsidP="009B7666">
      <w:pPr>
        <w:pStyle w:val="TextArial10pt"/>
        <w:jc w:val="both"/>
      </w:pPr>
      <w:r>
        <w:t xml:space="preserve">Digital solutions are also affecting the tapping equipment </w:t>
      </w:r>
      <w:r w:rsidR="00A82811">
        <w:t>which is</w:t>
      </w:r>
      <w:r>
        <w:t xml:space="preserve"> crucial </w:t>
      </w:r>
      <w:r w:rsidR="00A82811">
        <w:t xml:space="preserve">to manage a </w:t>
      </w:r>
      <w:r w:rsidR="00A82811" w:rsidRPr="00A82811">
        <w:t>blast furnace with high level performance.</w:t>
      </w:r>
    </w:p>
    <w:p w14:paraId="65ABF904" w14:textId="77777777" w:rsidR="004A4E58" w:rsidRPr="00A82811" w:rsidRDefault="009E508A" w:rsidP="009B7666">
      <w:pPr>
        <w:pStyle w:val="TextArial10pt"/>
        <w:jc w:val="both"/>
      </w:pPr>
      <w:r w:rsidRPr="00A82811">
        <w:lastRenderedPageBreak/>
        <w:t>The</w:t>
      </w:r>
      <w:r w:rsidR="00A82811">
        <w:t xml:space="preserve"> quest for more process parameters, </w:t>
      </w:r>
      <w:r w:rsidR="00A82811" w:rsidRPr="00A82811">
        <w:t>the reduction of operational costs</w:t>
      </w:r>
      <w:r w:rsidR="00A82811">
        <w:t xml:space="preserve"> and </w:t>
      </w:r>
      <w:r w:rsidRPr="00A82811">
        <w:t>striv</w:t>
      </w:r>
      <w:r w:rsidR="00A82811">
        <w:t>ing</w:t>
      </w:r>
      <w:r w:rsidRPr="00A82811">
        <w:t xml:space="preserve"> towards highest operational </w:t>
      </w:r>
      <w:r w:rsidR="00A82811">
        <w:t xml:space="preserve">reliability </w:t>
      </w:r>
      <w:r w:rsidRPr="00A82811">
        <w:t>also pushe</w:t>
      </w:r>
      <w:r w:rsidR="00A82811" w:rsidRPr="00A82811">
        <w:t>s</w:t>
      </w:r>
      <w:r w:rsidRPr="00A82811">
        <w:t xml:space="preserve"> the development of new technologies</w:t>
      </w:r>
      <w:r w:rsidR="00A82811">
        <w:t xml:space="preserve"> around clay guns and taphole drills.</w:t>
      </w:r>
    </w:p>
    <w:p w14:paraId="117CF3C2" w14:textId="77777777" w:rsidR="00A82811" w:rsidRDefault="00A82811" w:rsidP="009B7666">
      <w:pPr>
        <w:pStyle w:val="TextArial10pt"/>
        <w:jc w:val="both"/>
      </w:pPr>
    </w:p>
    <w:p w14:paraId="01A02323" w14:textId="77777777" w:rsidR="004A4E58" w:rsidRPr="004A4E58" w:rsidRDefault="004A4E58" w:rsidP="009B7666">
      <w:pPr>
        <w:pStyle w:val="TextArial10pt"/>
        <w:jc w:val="both"/>
      </w:pPr>
      <w:r w:rsidRPr="004A4E58">
        <w:t xml:space="preserve">This paper provides an overview of the </w:t>
      </w:r>
      <w:r w:rsidR="008841BC">
        <w:t>extensive</w:t>
      </w:r>
      <w:r w:rsidRPr="004A4E58">
        <w:t xml:space="preserve"> changes that already took place in recent years and gives an outlook what changes will be implemented in the near future.</w:t>
      </w:r>
    </w:p>
    <w:p w14:paraId="77709807" w14:textId="77777777" w:rsidR="004A4E58" w:rsidRDefault="004A4E58" w:rsidP="009B7666">
      <w:pPr>
        <w:pStyle w:val="TextArial10pt"/>
        <w:jc w:val="both"/>
      </w:pPr>
    </w:p>
    <w:p w14:paraId="35854C17" w14:textId="77777777" w:rsidR="00A82811" w:rsidRPr="004A4E58" w:rsidRDefault="00A82811" w:rsidP="009B7666">
      <w:pPr>
        <w:pStyle w:val="TextArial10pt"/>
        <w:jc w:val="both"/>
      </w:pPr>
    </w:p>
    <w:p w14:paraId="55C4E3FF" w14:textId="77777777" w:rsidR="004A4E58" w:rsidRPr="004A4E58" w:rsidRDefault="004A4E58" w:rsidP="009B7666">
      <w:pPr>
        <w:pStyle w:val="TextArial10pt"/>
        <w:jc w:val="both"/>
      </w:pPr>
      <w:r w:rsidRPr="004A4E58">
        <w:t>The reader will be informed,</w:t>
      </w:r>
    </w:p>
    <w:p w14:paraId="7D6B9F13" w14:textId="77777777" w:rsidR="004A4E58" w:rsidRDefault="004A4E58" w:rsidP="009B7666">
      <w:pPr>
        <w:pStyle w:val="TextArial10pt"/>
        <w:numPr>
          <w:ilvl w:val="0"/>
          <w:numId w:val="2"/>
        </w:numPr>
        <w:jc w:val="both"/>
      </w:pPr>
      <w:r w:rsidRPr="008E3872">
        <w:t xml:space="preserve">How data acquisition of </w:t>
      </w:r>
      <w:r>
        <w:t>BF-</w:t>
      </w:r>
      <w:r w:rsidRPr="008E3872">
        <w:t>process parameter</w:t>
      </w:r>
      <w:r w:rsidR="00D2469D">
        <w:t>s</w:t>
      </w:r>
      <w:r w:rsidRPr="008E3872">
        <w:t xml:space="preserve"> </w:t>
      </w:r>
      <w:r w:rsidR="000E29D9" w:rsidRPr="008E3872">
        <w:t>ha</w:t>
      </w:r>
      <w:r w:rsidR="000E29D9">
        <w:t>s</w:t>
      </w:r>
      <w:r w:rsidRPr="008E3872">
        <w:t xml:space="preserve"> changed</w:t>
      </w:r>
      <w:r w:rsidR="009E74CC">
        <w:t xml:space="preserve"> and which</w:t>
      </w:r>
      <w:r>
        <w:t xml:space="preserve"> </w:t>
      </w:r>
      <w:r w:rsidR="008841BC">
        <w:t xml:space="preserve">new </w:t>
      </w:r>
      <w:r>
        <w:t xml:space="preserve">probe technologies are replacing the conventional designs of the past to provide the </w:t>
      </w:r>
      <w:r w:rsidR="0023124C">
        <w:t xml:space="preserve">multitude of </w:t>
      </w:r>
      <w:r>
        <w:t>data required</w:t>
      </w:r>
    </w:p>
    <w:p w14:paraId="24C29C42" w14:textId="77777777" w:rsidR="0023124C" w:rsidRDefault="0023124C" w:rsidP="009B7666">
      <w:pPr>
        <w:pStyle w:val="TextArial10pt"/>
        <w:ind w:left="720"/>
        <w:jc w:val="both"/>
      </w:pPr>
    </w:p>
    <w:p w14:paraId="58F1494C" w14:textId="77777777" w:rsidR="004A4E58" w:rsidRDefault="004A4E58" w:rsidP="009B7666">
      <w:pPr>
        <w:pStyle w:val="TextArial10pt"/>
        <w:numPr>
          <w:ilvl w:val="0"/>
          <w:numId w:val="2"/>
        </w:numPr>
        <w:jc w:val="both"/>
      </w:pPr>
      <w:r>
        <w:t xml:space="preserve">How these </w:t>
      </w:r>
      <w:r w:rsidR="009E74CC">
        <w:t xml:space="preserve">new </w:t>
      </w:r>
      <w:r>
        <w:t>probe</w:t>
      </w:r>
      <w:r w:rsidR="009E74CC">
        <w:t xml:space="preserve"> types</w:t>
      </w:r>
      <w:r>
        <w:t>, respectively their measurement data are already affecting the work of the BF-operator</w:t>
      </w:r>
      <w:r w:rsidR="009E74CC">
        <w:t>s</w:t>
      </w:r>
      <w:r>
        <w:t xml:space="preserve"> and support them by providing not only </w:t>
      </w:r>
      <w:r w:rsidR="009E74CC">
        <w:t>multiple</w:t>
      </w:r>
      <w:r>
        <w:t xml:space="preserve"> data but also a visualization that allows an easier interpretation of the BF process</w:t>
      </w:r>
    </w:p>
    <w:p w14:paraId="3B95C0BA" w14:textId="77777777" w:rsidR="004A4E58" w:rsidRDefault="004A4E58" w:rsidP="004A4E58">
      <w:pPr>
        <w:pStyle w:val="TextArial10pt"/>
        <w:ind w:left="720"/>
      </w:pPr>
    </w:p>
    <w:p w14:paraId="7B0F6A6C" w14:textId="77777777" w:rsidR="004A4E58" w:rsidRDefault="004A4E58" w:rsidP="009B7666">
      <w:pPr>
        <w:pStyle w:val="TextArial10pt"/>
        <w:numPr>
          <w:ilvl w:val="0"/>
          <w:numId w:val="2"/>
        </w:numPr>
        <w:jc w:val="both"/>
      </w:pPr>
      <w:r>
        <w:t>How condition monitoring of casthouse equipment (mainly clay guns and taphole drills) will improve their reliability</w:t>
      </w:r>
      <w:r w:rsidR="00D2469D">
        <w:t xml:space="preserve"> and</w:t>
      </w:r>
      <w:r>
        <w:t xml:space="preserve"> ease maintenance </w:t>
      </w:r>
    </w:p>
    <w:p w14:paraId="19729CAF" w14:textId="77777777" w:rsidR="004A4E58" w:rsidRDefault="004A4E58" w:rsidP="009B7666">
      <w:pPr>
        <w:pStyle w:val="TextArial10pt"/>
        <w:ind w:left="720"/>
        <w:jc w:val="both"/>
      </w:pPr>
    </w:p>
    <w:p w14:paraId="5CF1AB55" w14:textId="77777777" w:rsidR="004A4E58" w:rsidRDefault="004A4E58" w:rsidP="009B7666">
      <w:pPr>
        <w:pStyle w:val="TextArial10pt"/>
        <w:numPr>
          <w:ilvl w:val="0"/>
          <w:numId w:val="2"/>
        </w:numPr>
        <w:jc w:val="both"/>
      </w:pPr>
      <w:r>
        <w:t>How data acquisition of process parameters enhance</w:t>
      </w:r>
      <w:r w:rsidR="0003116E">
        <w:t>s</w:t>
      </w:r>
      <w:r>
        <w:t xml:space="preserve"> the understanding of the tapping process and allow</w:t>
      </w:r>
      <w:r w:rsidR="0003116E">
        <w:t>s</w:t>
      </w:r>
      <w:r>
        <w:t xml:space="preserve"> to assess the condition of the taphole</w:t>
      </w:r>
    </w:p>
    <w:p w14:paraId="3E46B9D7" w14:textId="77777777" w:rsidR="004A4E58" w:rsidRDefault="004A4E58" w:rsidP="009B7666">
      <w:pPr>
        <w:pStyle w:val="TextArial10pt"/>
        <w:ind w:left="720"/>
        <w:jc w:val="both"/>
      </w:pPr>
    </w:p>
    <w:p w14:paraId="3A543E67" w14:textId="77777777" w:rsidR="004A4E58" w:rsidRPr="004A4E58" w:rsidRDefault="0023124C" w:rsidP="009B7666">
      <w:pPr>
        <w:pStyle w:val="TextArial10pt"/>
        <w:jc w:val="both"/>
        <w:rPr>
          <w:lang w:val="en-GB"/>
        </w:rPr>
      </w:pPr>
      <w:r>
        <w:t>The describe</w:t>
      </w:r>
      <w:r w:rsidR="00FA4D3E">
        <w:t>d</w:t>
      </w:r>
      <w:r>
        <w:t xml:space="preserve"> measures </w:t>
      </w:r>
      <w:r w:rsidR="004A4E58">
        <w:t xml:space="preserve">can be gradually integrated into existing installations with </w:t>
      </w:r>
      <w:r w:rsidR="0003116E">
        <w:t xml:space="preserve">incremental </w:t>
      </w:r>
      <w:r w:rsidR="004A4E58">
        <w:t>benefits for operations and maintenance.</w:t>
      </w:r>
    </w:p>
    <w:p w14:paraId="4CEAD254" w14:textId="77777777" w:rsidR="007170D4" w:rsidRDefault="007170D4" w:rsidP="00AD27B9">
      <w:pPr>
        <w:pStyle w:val="TextArial10pt"/>
      </w:pPr>
    </w:p>
    <w:p w14:paraId="6793C358" w14:textId="77777777" w:rsidR="000A5033" w:rsidRDefault="000A5033" w:rsidP="00AD27B9">
      <w:pPr>
        <w:pStyle w:val="TextArial10pt"/>
      </w:pPr>
    </w:p>
    <w:p w14:paraId="2AB9F737" w14:textId="77777777" w:rsidR="00985A00" w:rsidRPr="00FA4D3E" w:rsidRDefault="00985A00" w:rsidP="00985A00">
      <w:pPr>
        <w:pStyle w:val="TextArial10pt"/>
        <w:rPr>
          <w:sz w:val="24"/>
          <w:szCs w:val="24"/>
          <w:lang w:val="en-GB"/>
        </w:rPr>
      </w:pPr>
      <w:r w:rsidRPr="00FA4D3E">
        <w:rPr>
          <w:sz w:val="24"/>
          <w:szCs w:val="24"/>
          <w:lang w:val="en-GB"/>
        </w:rPr>
        <w:t xml:space="preserve">Overview of </w:t>
      </w:r>
      <w:r w:rsidR="00027A59" w:rsidRPr="00FA4D3E">
        <w:rPr>
          <w:sz w:val="24"/>
          <w:szCs w:val="24"/>
          <w:lang w:val="en-GB"/>
        </w:rPr>
        <w:t>today’s</w:t>
      </w:r>
      <w:r w:rsidRPr="00FA4D3E">
        <w:rPr>
          <w:sz w:val="24"/>
          <w:szCs w:val="24"/>
          <w:lang w:val="en-GB"/>
        </w:rPr>
        <w:t xml:space="preserve"> BF probes</w:t>
      </w:r>
    </w:p>
    <w:p w14:paraId="3B4DB034" w14:textId="77777777" w:rsidR="00CB5C81" w:rsidRDefault="00CB5C81" w:rsidP="00985A00">
      <w:pPr>
        <w:pStyle w:val="TextArial10pt"/>
        <w:rPr>
          <w:b/>
          <w:noProof/>
          <w:lang w:val="en-GB" w:eastAsia="en-GB"/>
        </w:rPr>
      </w:pPr>
    </w:p>
    <w:p w14:paraId="2E6D8FB6" w14:textId="77777777" w:rsidR="00027A59" w:rsidRDefault="00CB5C81" w:rsidP="00985A00">
      <w:pPr>
        <w:pStyle w:val="TextArial10pt"/>
        <w:rPr>
          <w:b/>
          <w:lang w:val="en-GB"/>
        </w:rPr>
      </w:pPr>
      <w:r>
        <w:rPr>
          <w:b/>
          <w:noProof/>
          <w:lang w:val="de-DE" w:eastAsia="de-DE"/>
        </w:rPr>
        <w:drawing>
          <wp:anchor distT="0" distB="0" distL="114300" distR="114300" simplePos="0" relativeHeight="251673600" behindDoc="0" locked="0" layoutInCell="1" allowOverlap="1" wp14:anchorId="0CAF7197" wp14:editId="41A56980">
            <wp:simplePos x="0" y="0"/>
            <wp:positionH relativeFrom="margin">
              <wp:posOffset>2540</wp:posOffset>
            </wp:positionH>
            <wp:positionV relativeFrom="paragraph">
              <wp:posOffset>156210</wp:posOffset>
            </wp:positionV>
            <wp:extent cx="3000375" cy="161988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619885"/>
                    </a:xfrm>
                    <a:prstGeom prst="rect">
                      <a:avLst/>
                    </a:prstGeom>
                    <a:noFill/>
                  </pic:spPr>
                </pic:pic>
              </a:graphicData>
            </a:graphic>
            <wp14:sizeRelH relativeFrom="page">
              <wp14:pctWidth>0</wp14:pctWidth>
            </wp14:sizeRelH>
            <wp14:sizeRelV relativeFrom="page">
              <wp14:pctHeight>0</wp14:pctHeight>
            </wp14:sizeRelV>
          </wp:anchor>
        </w:drawing>
      </w:r>
    </w:p>
    <w:p w14:paraId="3C2F0445" w14:textId="77777777" w:rsidR="00985A00" w:rsidRPr="00985A00" w:rsidRDefault="00985A00" w:rsidP="00E30B1A">
      <w:pPr>
        <w:pStyle w:val="TextArial10pt"/>
        <w:spacing w:line="160" w:lineRule="exact"/>
        <w:rPr>
          <w:b/>
          <w:lang w:val="en-GB"/>
        </w:rPr>
      </w:pPr>
    </w:p>
    <w:p w14:paraId="72C3AC05" w14:textId="77777777" w:rsidR="00985A00" w:rsidRPr="00FA4D3E" w:rsidRDefault="00985A00" w:rsidP="00985A00">
      <w:pPr>
        <w:pStyle w:val="TextArial10pt"/>
        <w:rPr>
          <w:i/>
          <w:lang w:val="en-GB"/>
        </w:rPr>
      </w:pPr>
      <w:r w:rsidRPr="00FA4D3E">
        <w:rPr>
          <w:i/>
          <w:lang w:val="en-GB"/>
        </w:rPr>
        <w:t>Figure</w:t>
      </w:r>
      <w:r w:rsidR="00D21151">
        <w:rPr>
          <w:i/>
          <w:lang w:val="en-GB"/>
        </w:rPr>
        <w:t xml:space="preserve"> 1</w:t>
      </w:r>
      <w:r w:rsidRPr="00FA4D3E">
        <w:rPr>
          <w:i/>
          <w:lang w:val="en-GB"/>
        </w:rPr>
        <w:t>: Conventional process instrumentation as still built in the 2010 years.</w:t>
      </w:r>
    </w:p>
    <w:p w14:paraId="57AB3DAB" w14:textId="77777777" w:rsidR="003615A0" w:rsidRDefault="00CB5C81" w:rsidP="00985A00">
      <w:pPr>
        <w:pStyle w:val="TextArial10pt"/>
        <w:rPr>
          <w:noProof/>
          <w:lang w:val="en-GB" w:eastAsia="en-GB"/>
        </w:rPr>
      </w:pPr>
      <w:r>
        <w:rPr>
          <w:noProof/>
          <w:lang w:val="de-DE" w:eastAsia="de-DE"/>
        </w:rPr>
        <w:drawing>
          <wp:anchor distT="0" distB="0" distL="114300" distR="114300" simplePos="0" relativeHeight="251675648" behindDoc="0" locked="0" layoutInCell="1" allowOverlap="1" wp14:anchorId="01CD1D75" wp14:editId="34EFCFB2">
            <wp:simplePos x="0" y="0"/>
            <wp:positionH relativeFrom="column">
              <wp:posOffset>2540</wp:posOffset>
            </wp:positionH>
            <wp:positionV relativeFrom="paragraph">
              <wp:posOffset>304165</wp:posOffset>
            </wp:positionV>
            <wp:extent cx="3009900" cy="21596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159635"/>
                    </a:xfrm>
                    <a:prstGeom prst="rect">
                      <a:avLst/>
                    </a:prstGeom>
                    <a:noFill/>
                  </pic:spPr>
                </pic:pic>
              </a:graphicData>
            </a:graphic>
            <wp14:sizeRelH relativeFrom="page">
              <wp14:pctWidth>0</wp14:pctWidth>
            </wp14:sizeRelH>
            <wp14:sizeRelV relativeFrom="page">
              <wp14:pctHeight>0</wp14:pctHeight>
            </wp14:sizeRelV>
          </wp:anchor>
        </w:drawing>
      </w:r>
    </w:p>
    <w:p w14:paraId="5F699AB7" w14:textId="77777777" w:rsidR="00985A00" w:rsidRPr="00985A00" w:rsidRDefault="00985A00" w:rsidP="00985A00">
      <w:pPr>
        <w:pStyle w:val="TextArial10pt"/>
        <w:rPr>
          <w:lang w:val="en-GB"/>
        </w:rPr>
      </w:pPr>
    </w:p>
    <w:p w14:paraId="71615743" w14:textId="77777777" w:rsidR="00985A00" w:rsidRPr="004B5F10" w:rsidRDefault="00985A00" w:rsidP="00985A00">
      <w:pPr>
        <w:pStyle w:val="TextArial10pt"/>
        <w:rPr>
          <w:i/>
          <w:lang w:val="en-GB"/>
        </w:rPr>
      </w:pPr>
      <w:r w:rsidRPr="004B5F10">
        <w:rPr>
          <w:i/>
          <w:lang w:val="en-GB"/>
        </w:rPr>
        <w:t>Figure</w:t>
      </w:r>
      <w:r w:rsidR="00D21151">
        <w:rPr>
          <w:i/>
          <w:lang w:val="en-GB"/>
        </w:rPr>
        <w:t xml:space="preserve"> 2</w:t>
      </w:r>
      <w:r w:rsidRPr="004B5F10">
        <w:rPr>
          <w:i/>
          <w:lang w:val="en-GB"/>
        </w:rPr>
        <w:t>: Today’s process instrumentation</w:t>
      </w:r>
      <w:r w:rsidR="00D2469D">
        <w:rPr>
          <w:i/>
          <w:lang w:val="en-GB"/>
        </w:rPr>
        <w:t xml:space="preserve"> considers</w:t>
      </w:r>
      <w:r w:rsidRPr="004B5F10">
        <w:rPr>
          <w:i/>
          <w:lang w:val="en-GB"/>
        </w:rPr>
        <w:t xml:space="preserve"> </w:t>
      </w:r>
      <w:r w:rsidR="00D2469D" w:rsidRPr="004B5F10">
        <w:rPr>
          <w:i/>
          <w:lang w:val="en-GB"/>
        </w:rPr>
        <w:t xml:space="preserve">the </w:t>
      </w:r>
      <w:r w:rsidR="00D2469D">
        <w:rPr>
          <w:i/>
          <w:lang w:val="en-GB"/>
        </w:rPr>
        <w:t xml:space="preserve">need for more data acquisition and the requirement for </w:t>
      </w:r>
      <w:r w:rsidRPr="004B5F10">
        <w:rPr>
          <w:i/>
          <w:lang w:val="en-GB"/>
        </w:rPr>
        <w:t>reduced maintenance.</w:t>
      </w:r>
    </w:p>
    <w:p w14:paraId="3E5D9E0D" w14:textId="77777777" w:rsidR="00985A00" w:rsidRPr="00985A00" w:rsidRDefault="00985A00" w:rsidP="00985A00">
      <w:pPr>
        <w:pStyle w:val="TextArial10pt"/>
        <w:rPr>
          <w:lang w:val="en-GB"/>
        </w:rPr>
      </w:pPr>
    </w:p>
    <w:p w14:paraId="2885242D" w14:textId="77777777" w:rsidR="00985A00" w:rsidRPr="00985A00" w:rsidRDefault="00985A00" w:rsidP="009B7666">
      <w:pPr>
        <w:pStyle w:val="TextArial10pt"/>
        <w:jc w:val="both"/>
        <w:rPr>
          <w:lang w:val="en-GB"/>
        </w:rPr>
      </w:pPr>
      <w:r w:rsidRPr="00985A00">
        <w:rPr>
          <w:lang w:val="en-GB"/>
        </w:rPr>
        <w:t xml:space="preserve">The diversity of </w:t>
      </w:r>
      <w:r w:rsidR="00E66765">
        <w:rPr>
          <w:lang w:val="en-GB"/>
        </w:rPr>
        <w:t>b</w:t>
      </w:r>
      <w:r w:rsidRPr="00985A00">
        <w:rPr>
          <w:lang w:val="en-GB"/>
        </w:rPr>
        <w:t xml:space="preserve">last </w:t>
      </w:r>
      <w:r w:rsidR="00E66765">
        <w:rPr>
          <w:lang w:val="en-GB"/>
        </w:rPr>
        <w:t>f</w:t>
      </w:r>
      <w:r w:rsidRPr="00985A00">
        <w:rPr>
          <w:lang w:val="en-GB"/>
        </w:rPr>
        <w:t>urnace probes has already been presented extensively in the literature [</w:t>
      </w:r>
      <w:bookmarkStart w:id="1" w:name="_Hlk5974843"/>
      <w:r w:rsidR="00D3527E">
        <w:rPr>
          <w:lang w:val="en-GB"/>
        </w:rPr>
        <w:t>1</w:t>
      </w:r>
      <w:r w:rsidRPr="00985A00">
        <w:rPr>
          <w:lang w:val="en-GB"/>
        </w:rPr>
        <w:t xml:space="preserve">, </w:t>
      </w:r>
      <w:bookmarkEnd w:id="1"/>
      <w:r w:rsidR="00D3527E">
        <w:rPr>
          <w:lang w:val="en-GB"/>
        </w:rPr>
        <w:t>2</w:t>
      </w:r>
      <w:r w:rsidRPr="00985A00">
        <w:rPr>
          <w:lang w:val="en-GB"/>
        </w:rPr>
        <w:t xml:space="preserve">]. However, in the last few years, the measurement capability has increased significantly. This becomes clear when comparing the figures of a conventional BF to the modern counterpart. More data can be harvested today with less effort in terms of maintenance. </w:t>
      </w:r>
    </w:p>
    <w:p w14:paraId="16C9A8D1" w14:textId="77777777" w:rsidR="00985A00" w:rsidRPr="00985A00" w:rsidRDefault="00985A00" w:rsidP="009B7666">
      <w:pPr>
        <w:pStyle w:val="TextArial10pt"/>
        <w:jc w:val="both"/>
        <w:rPr>
          <w:lang w:val="en-GB"/>
        </w:rPr>
      </w:pPr>
    </w:p>
    <w:p w14:paraId="515E24EE" w14:textId="77777777" w:rsidR="00985A00" w:rsidRPr="00985A00" w:rsidRDefault="00985A00" w:rsidP="009B7666">
      <w:pPr>
        <w:pStyle w:val="TextArial10pt"/>
        <w:jc w:val="both"/>
        <w:rPr>
          <w:lang w:val="en-GB"/>
        </w:rPr>
      </w:pPr>
      <w:r w:rsidRPr="00985A00">
        <w:rPr>
          <w:lang w:val="en-GB"/>
        </w:rPr>
        <w:t xml:space="preserve">The traditional lance-based measurement devices (Profilemeter, Above-burden probes) have been replaced by more performant and less mechanical </w:t>
      </w:r>
      <w:r w:rsidRPr="00985A00">
        <w:rPr>
          <w:lang w:val="en-GB"/>
        </w:rPr>
        <w:lastRenderedPageBreak/>
        <w:t>systems such as the 3D-TopScan for the continuous surface measurement [</w:t>
      </w:r>
      <w:r w:rsidR="00D3527E">
        <w:rPr>
          <w:lang w:val="en-GB"/>
        </w:rPr>
        <w:t>3</w:t>
      </w:r>
      <w:r w:rsidRPr="00985A00">
        <w:rPr>
          <w:lang w:val="en-GB"/>
        </w:rPr>
        <w:t>] and the continuous gas temperature mapping TMT-SOMA [</w:t>
      </w:r>
      <w:r w:rsidR="00D3527E">
        <w:rPr>
          <w:lang w:val="en-GB"/>
        </w:rPr>
        <w:t>4</w:t>
      </w:r>
      <w:r w:rsidRPr="00985A00">
        <w:rPr>
          <w:lang w:val="en-GB"/>
        </w:rPr>
        <w:t xml:space="preserve">]. These systems are not limited to </w:t>
      </w:r>
      <w:r w:rsidR="00D2469D">
        <w:rPr>
          <w:lang w:val="en-GB"/>
        </w:rPr>
        <w:t xml:space="preserve">one </w:t>
      </w:r>
      <w:r w:rsidRPr="00985A00">
        <w:rPr>
          <w:lang w:val="en-GB"/>
        </w:rPr>
        <w:t xml:space="preserve">radial measurement but capture the </w:t>
      </w:r>
      <w:r w:rsidR="00D2469D">
        <w:rPr>
          <w:lang w:val="en-GB"/>
        </w:rPr>
        <w:t>process</w:t>
      </w:r>
      <w:r w:rsidRPr="00985A00">
        <w:rPr>
          <w:lang w:val="en-GB"/>
        </w:rPr>
        <w:t xml:space="preserve"> </w:t>
      </w:r>
      <w:r w:rsidR="00D2469D">
        <w:rPr>
          <w:lang w:val="en-GB"/>
        </w:rPr>
        <w:t>across the whole</w:t>
      </w:r>
      <w:r w:rsidRPr="00985A00">
        <w:rPr>
          <w:lang w:val="en-GB"/>
        </w:rPr>
        <w:t xml:space="preserve"> BF</w:t>
      </w:r>
      <w:r w:rsidR="00D2469D">
        <w:rPr>
          <w:lang w:val="en-GB"/>
        </w:rPr>
        <w:t xml:space="preserve"> burden surface in 2D and 3D</w:t>
      </w:r>
      <w:r w:rsidRPr="00985A00">
        <w:rPr>
          <w:lang w:val="en-GB"/>
        </w:rPr>
        <w:t>.</w:t>
      </w:r>
    </w:p>
    <w:p w14:paraId="23BB917C" w14:textId="77777777" w:rsidR="00985A00" w:rsidRPr="00985A00" w:rsidRDefault="00985A00" w:rsidP="009B7666">
      <w:pPr>
        <w:pStyle w:val="TextArial10pt"/>
        <w:jc w:val="both"/>
        <w:rPr>
          <w:lang w:val="en-GB"/>
        </w:rPr>
      </w:pPr>
    </w:p>
    <w:p w14:paraId="6DC8FF69" w14:textId="77777777" w:rsidR="00985A00" w:rsidRPr="00985A00" w:rsidRDefault="00985A00" w:rsidP="009B7666">
      <w:pPr>
        <w:pStyle w:val="TextArial10pt"/>
        <w:jc w:val="both"/>
        <w:rPr>
          <w:lang w:val="en-GB"/>
        </w:rPr>
      </w:pPr>
      <w:r w:rsidRPr="00985A00">
        <w:rPr>
          <w:lang w:val="en-GB"/>
        </w:rPr>
        <w:t>The missing element is the gas analysis, for which in-burden probes are still state of the art. However, the generation change is only one step away with the TMT 90mm-movable-ABT. This is an above-burden probe and comes with a reduced lance diameter, both features inheriting a drastically reduced maintenance effort. It is able to sample gases at 6 to 8 measuring points simultaneously</w:t>
      </w:r>
      <w:r w:rsidR="00D2469D">
        <w:rPr>
          <w:lang w:val="en-GB"/>
        </w:rPr>
        <w:t>.</w:t>
      </w:r>
      <w:r w:rsidRPr="00985A00">
        <w:rPr>
          <w:lang w:val="en-GB"/>
        </w:rPr>
        <w:t xml:space="preserve"> </w:t>
      </w:r>
      <w:r w:rsidR="00D2469D">
        <w:rPr>
          <w:lang w:val="en-GB"/>
        </w:rPr>
        <w:t>A</w:t>
      </w:r>
      <w:r w:rsidRPr="00985A00">
        <w:rPr>
          <w:lang w:val="en-GB"/>
        </w:rPr>
        <w:t xml:space="preserve"> complete gas distribution profile is sampled within less than three minutes, such that the charging cycle is quasi not affected. </w:t>
      </w:r>
    </w:p>
    <w:p w14:paraId="52FB5648" w14:textId="77777777" w:rsidR="00985A00" w:rsidRDefault="00985A00" w:rsidP="00985A00">
      <w:pPr>
        <w:pStyle w:val="TextArial10pt"/>
        <w:rPr>
          <w:lang w:val="en-GB"/>
        </w:rPr>
      </w:pPr>
    </w:p>
    <w:p w14:paraId="0F29DACE" w14:textId="77777777" w:rsidR="00430014" w:rsidRDefault="00430014" w:rsidP="00985A00">
      <w:pPr>
        <w:pStyle w:val="TextArial10pt"/>
        <w:rPr>
          <w:lang w:val="en-GB"/>
        </w:rPr>
      </w:pPr>
      <w:r>
        <w:rPr>
          <w:noProof/>
          <w:lang w:val="de-DE" w:eastAsia="de-DE"/>
        </w:rPr>
        <w:drawing>
          <wp:anchor distT="0" distB="0" distL="114300" distR="114300" simplePos="0" relativeHeight="251677696" behindDoc="0" locked="0" layoutInCell="1" allowOverlap="1" wp14:anchorId="6EFFB05D" wp14:editId="621DC250">
            <wp:simplePos x="0" y="0"/>
            <wp:positionH relativeFrom="column">
              <wp:posOffset>0</wp:posOffset>
            </wp:positionH>
            <wp:positionV relativeFrom="paragraph">
              <wp:posOffset>151765</wp:posOffset>
            </wp:positionV>
            <wp:extent cx="2964815" cy="1343660"/>
            <wp:effectExtent l="0" t="0" r="698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815" cy="1343660"/>
                    </a:xfrm>
                    <a:prstGeom prst="rect">
                      <a:avLst/>
                    </a:prstGeom>
                    <a:noFill/>
                  </pic:spPr>
                </pic:pic>
              </a:graphicData>
            </a:graphic>
            <wp14:sizeRelH relativeFrom="page">
              <wp14:pctWidth>0</wp14:pctWidth>
            </wp14:sizeRelH>
            <wp14:sizeRelV relativeFrom="page">
              <wp14:pctHeight>0</wp14:pctHeight>
            </wp14:sizeRelV>
          </wp:anchor>
        </w:drawing>
      </w:r>
    </w:p>
    <w:p w14:paraId="53BBD1B9" w14:textId="77777777" w:rsidR="00985A00" w:rsidRPr="004B5F10" w:rsidRDefault="00985A00" w:rsidP="009B7666">
      <w:pPr>
        <w:pStyle w:val="TextArial10pt"/>
        <w:jc w:val="both"/>
        <w:rPr>
          <w:i/>
          <w:lang w:val="en-GB"/>
        </w:rPr>
      </w:pPr>
      <w:r w:rsidRPr="004B5F10">
        <w:rPr>
          <w:i/>
          <w:lang w:val="en-GB"/>
        </w:rPr>
        <w:t>Figure</w:t>
      </w:r>
      <w:r w:rsidR="00D21151">
        <w:rPr>
          <w:i/>
          <w:lang w:val="en-GB"/>
        </w:rPr>
        <w:t xml:space="preserve"> 3</w:t>
      </w:r>
      <w:r w:rsidRPr="004B5F10">
        <w:rPr>
          <w:i/>
          <w:lang w:val="en-GB"/>
        </w:rPr>
        <w:t>: TMT ABP90, the movable lance with simultaneous sampling of gas from 6-8 different positions for fast gas profiling.</w:t>
      </w:r>
    </w:p>
    <w:p w14:paraId="67698B95" w14:textId="77777777" w:rsidR="00985A00" w:rsidRPr="00985A00" w:rsidRDefault="00985A00" w:rsidP="009B7666">
      <w:pPr>
        <w:pStyle w:val="TextArial10pt"/>
        <w:jc w:val="both"/>
        <w:rPr>
          <w:lang w:val="en-GB"/>
        </w:rPr>
      </w:pPr>
    </w:p>
    <w:p w14:paraId="571CCA1D" w14:textId="77777777" w:rsidR="00985A00" w:rsidRDefault="00985A00" w:rsidP="009B7666">
      <w:pPr>
        <w:pStyle w:val="TextArial10pt"/>
        <w:jc w:val="both"/>
        <w:rPr>
          <w:lang w:val="en-GB"/>
        </w:rPr>
      </w:pPr>
      <w:r w:rsidRPr="00985A00">
        <w:rPr>
          <w:lang w:val="en-GB"/>
        </w:rPr>
        <w:t xml:space="preserve">Continuous video monitoring is available with a Furnoscope with the LWIR bolometer cameras, which provide images at a higher availability than the preceding NIR systems. </w:t>
      </w:r>
      <w:r w:rsidR="00D2469D" w:rsidRPr="00985A00">
        <w:rPr>
          <w:lang w:val="en-GB"/>
        </w:rPr>
        <w:t>However,</w:t>
      </w:r>
      <w:r w:rsidRPr="00985A00">
        <w:rPr>
          <w:lang w:val="en-GB"/>
        </w:rPr>
        <w:t xml:space="preserve"> this device has to be considered as monitoring tool rather than process data harvester, as it cannot provide measurement data in </w:t>
      </w:r>
      <w:r w:rsidR="001F5827">
        <w:rPr>
          <w:lang w:val="en-GB"/>
        </w:rPr>
        <w:t>t</w:t>
      </w:r>
      <w:r w:rsidRPr="00985A00">
        <w:rPr>
          <w:lang w:val="en-GB"/>
        </w:rPr>
        <w:t>he required accuracy or availability due to the dust and humidity content of the BF atmosphere, and the optical nature of the signal.</w:t>
      </w:r>
    </w:p>
    <w:p w14:paraId="0682A576" w14:textId="77777777" w:rsidR="004C6621" w:rsidRDefault="004C6621" w:rsidP="009B7666">
      <w:pPr>
        <w:pStyle w:val="TextArial10pt"/>
        <w:jc w:val="both"/>
        <w:rPr>
          <w:lang w:val="en-GB"/>
        </w:rPr>
      </w:pPr>
    </w:p>
    <w:p w14:paraId="5D125B0F" w14:textId="77777777" w:rsidR="004C6621" w:rsidRDefault="004C6621" w:rsidP="009B7666">
      <w:pPr>
        <w:pStyle w:val="TextArial10pt"/>
        <w:jc w:val="both"/>
        <w:rPr>
          <w:lang w:val="en-GB"/>
        </w:rPr>
      </w:pPr>
    </w:p>
    <w:p w14:paraId="243C3B52" w14:textId="77777777" w:rsidR="00985A00" w:rsidRPr="00985A00" w:rsidRDefault="00A22552" w:rsidP="00A22552">
      <w:pPr>
        <w:pStyle w:val="TextArial10pt"/>
        <w:jc w:val="both"/>
        <w:rPr>
          <w:lang w:val="en-GB"/>
        </w:rPr>
      </w:pPr>
      <w:r w:rsidRPr="00985A00">
        <w:rPr>
          <w:noProof/>
          <w:lang w:val="de-DE" w:eastAsia="de-DE"/>
        </w:rPr>
        <w:lastRenderedPageBreak/>
        <w:drawing>
          <wp:anchor distT="0" distB="0" distL="114300" distR="114300" simplePos="0" relativeHeight="251679744" behindDoc="0" locked="0" layoutInCell="1" allowOverlap="1" wp14:anchorId="2AB471DF" wp14:editId="678146AF">
            <wp:simplePos x="0" y="0"/>
            <wp:positionH relativeFrom="column">
              <wp:posOffset>0</wp:posOffset>
            </wp:positionH>
            <wp:positionV relativeFrom="paragraph">
              <wp:posOffset>151765</wp:posOffset>
            </wp:positionV>
            <wp:extent cx="2889250" cy="2163445"/>
            <wp:effectExtent l="0" t="0" r="6350" b="825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21634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5BC8FB5" w14:textId="77777777" w:rsidR="00985A00" w:rsidRPr="00621961" w:rsidRDefault="001F5827" w:rsidP="009B7666">
      <w:pPr>
        <w:pStyle w:val="TextArial10pt"/>
        <w:jc w:val="both"/>
        <w:rPr>
          <w:i/>
          <w:lang w:val="en-GB"/>
        </w:rPr>
      </w:pPr>
      <w:r>
        <w:rPr>
          <w:i/>
          <w:lang w:val="en-GB"/>
        </w:rPr>
        <w:t>Figure 4</w:t>
      </w:r>
      <w:r w:rsidR="00D21151">
        <w:rPr>
          <w:i/>
          <w:lang w:val="en-GB"/>
        </w:rPr>
        <w:t>:</w:t>
      </w:r>
      <w:r w:rsidR="00985A00" w:rsidRPr="00621961">
        <w:rPr>
          <w:i/>
          <w:lang w:val="en-GB"/>
        </w:rPr>
        <w:t xml:space="preserve"> </w:t>
      </w:r>
      <w:proofErr w:type="spellStart"/>
      <w:r w:rsidR="00985A00" w:rsidRPr="00621961">
        <w:rPr>
          <w:i/>
          <w:lang w:val="en-GB"/>
        </w:rPr>
        <w:t>Furnoscope</w:t>
      </w:r>
      <w:proofErr w:type="spellEnd"/>
      <w:r w:rsidR="00985A00" w:rsidRPr="00621961">
        <w:rPr>
          <w:i/>
          <w:lang w:val="en-GB"/>
        </w:rPr>
        <w:t xml:space="preserve"> LWIR indicating a worn-out stone box on a BLT chute.</w:t>
      </w:r>
    </w:p>
    <w:p w14:paraId="1DE1E135" w14:textId="77777777" w:rsidR="00985A00" w:rsidRPr="00985A00" w:rsidRDefault="00985A00" w:rsidP="00985A00">
      <w:pPr>
        <w:pStyle w:val="TextArial10pt"/>
        <w:rPr>
          <w:lang w:val="en-GB"/>
        </w:rPr>
      </w:pPr>
    </w:p>
    <w:p w14:paraId="7D89688B" w14:textId="77777777" w:rsidR="00985A00" w:rsidRPr="00621961" w:rsidRDefault="00985A00" w:rsidP="009B7666">
      <w:pPr>
        <w:pStyle w:val="TextArial10pt"/>
        <w:jc w:val="both"/>
        <w:rPr>
          <w:sz w:val="24"/>
          <w:szCs w:val="24"/>
          <w:lang w:val="en-GB"/>
        </w:rPr>
      </w:pPr>
      <w:r w:rsidRPr="00621961">
        <w:rPr>
          <w:sz w:val="24"/>
          <w:szCs w:val="24"/>
          <w:lang w:val="en-GB"/>
        </w:rPr>
        <w:t>Control Centre – Integrated HMI for all TMT probes</w:t>
      </w:r>
    </w:p>
    <w:p w14:paraId="1B7CA8D7" w14:textId="77777777" w:rsidR="00985A00" w:rsidRPr="00985A00" w:rsidRDefault="00985A00" w:rsidP="009B7666">
      <w:pPr>
        <w:pStyle w:val="TextArial10pt"/>
        <w:jc w:val="both"/>
        <w:rPr>
          <w:lang w:val="en-GB"/>
        </w:rPr>
      </w:pPr>
    </w:p>
    <w:p w14:paraId="1865FBD3" w14:textId="77777777" w:rsidR="00985A00" w:rsidRPr="00985A00" w:rsidRDefault="00985A00" w:rsidP="009B7666">
      <w:pPr>
        <w:pStyle w:val="TextArial10pt"/>
        <w:jc w:val="both"/>
        <w:rPr>
          <w:lang w:val="en-GB"/>
        </w:rPr>
      </w:pPr>
      <w:r w:rsidRPr="00985A00">
        <w:rPr>
          <w:lang w:val="en-GB"/>
        </w:rPr>
        <w:t xml:space="preserve">The dynamics and the update rate of the modern probes create one major problem to the user: The sheer amount of data is overwhelming operators and their wish is an inspection tool to understand process </w:t>
      </w:r>
      <w:r w:rsidR="00D2469D">
        <w:rPr>
          <w:lang w:val="en-GB"/>
        </w:rPr>
        <w:t>events</w:t>
      </w:r>
      <w:r w:rsidRPr="00985A00">
        <w:rPr>
          <w:lang w:val="en-GB"/>
        </w:rPr>
        <w:t xml:space="preserve"> at a single glance. The “TMT control centre” combines the quick-view screens of the individual probes with their many data processing features. Temperature profiles are overlaid with their synchronized burden profile, and the last quarter hour is visualized with the</w:t>
      </w:r>
      <w:r w:rsidR="00D16973">
        <w:rPr>
          <w:lang w:val="en-GB"/>
        </w:rPr>
        <w:t xml:space="preserve"> powerful</w:t>
      </w:r>
      <w:r w:rsidRPr="00985A00">
        <w:rPr>
          <w:lang w:val="en-GB"/>
        </w:rPr>
        <w:t xml:space="preserve"> ISO12 and layer model</w:t>
      </w:r>
      <w:r w:rsidR="00FB764A">
        <w:rPr>
          <w:lang w:val="en-GB"/>
        </w:rPr>
        <w:t>s</w:t>
      </w:r>
      <w:r w:rsidRPr="00985A00">
        <w:rPr>
          <w:lang w:val="en-GB"/>
        </w:rPr>
        <w:t>.</w:t>
      </w:r>
    </w:p>
    <w:p w14:paraId="1B7A9E94" w14:textId="77777777" w:rsidR="00985A00" w:rsidRDefault="00985A00" w:rsidP="00293F7E">
      <w:pPr>
        <w:pStyle w:val="TextArial10pt"/>
        <w:spacing w:line="200" w:lineRule="exact"/>
        <w:rPr>
          <w:noProof/>
          <w:lang w:val="en-GB" w:eastAsia="en-GB"/>
        </w:rPr>
      </w:pPr>
    </w:p>
    <w:p w14:paraId="4A224DD6" w14:textId="77777777" w:rsidR="00985A00" w:rsidRPr="00985A00" w:rsidRDefault="00BB39B4" w:rsidP="00985A00">
      <w:pPr>
        <w:pStyle w:val="TextArial10pt"/>
        <w:rPr>
          <w:lang w:val="en-GB"/>
        </w:rPr>
      </w:pPr>
      <w:r w:rsidRPr="00985A00">
        <w:rPr>
          <w:noProof/>
          <w:lang w:val="de-DE" w:eastAsia="de-DE"/>
        </w:rPr>
        <w:drawing>
          <wp:anchor distT="0" distB="0" distL="114300" distR="114300" simplePos="0" relativeHeight="251681792" behindDoc="0" locked="0" layoutInCell="1" allowOverlap="1" wp14:anchorId="65819D22" wp14:editId="38762154">
            <wp:simplePos x="0" y="0"/>
            <wp:positionH relativeFrom="margin">
              <wp:posOffset>0</wp:posOffset>
            </wp:positionH>
            <wp:positionV relativeFrom="paragraph">
              <wp:posOffset>151765</wp:posOffset>
            </wp:positionV>
            <wp:extent cx="3021965" cy="1748790"/>
            <wp:effectExtent l="0" t="0" r="698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1965" cy="1748790"/>
                    </a:xfrm>
                    <a:prstGeom prst="rect">
                      <a:avLst/>
                    </a:prstGeom>
                  </pic:spPr>
                </pic:pic>
              </a:graphicData>
            </a:graphic>
            <wp14:sizeRelH relativeFrom="page">
              <wp14:pctWidth>0</wp14:pctWidth>
            </wp14:sizeRelH>
            <wp14:sizeRelV relativeFrom="page">
              <wp14:pctHeight>0</wp14:pctHeight>
            </wp14:sizeRelV>
          </wp:anchor>
        </w:drawing>
      </w:r>
    </w:p>
    <w:p w14:paraId="2110DBD1" w14:textId="77777777" w:rsidR="00985A00" w:rsidRPr="00D21151" w:rsidRDefault="00D21151" w:rsidP="00985A00">
      <w:pPr>
        <w:pStyle w:val="TextArial10pt"/>
        <w:rPr>
          <w:i/>
          <w:lang w:val="en-GB"/>
        </w:rPr>
      </w:pPr>
      <w:r w:rsidRPr="00D21151">
        <w:rPr>
          <w:i/>
          <w:lang w:val="en-GB"/>
        </w:rPr>
        <w:t xml:space="preserve">Figure </w:t>
      </w:r>
      <w:r w:rsidR="001F5827">
        <w:rPr>
          <w:i/>
          <w:lang w:val="en-GB"/>
        </w:rPr>
        <w:t>5</w:t>
      </w:r>
      <w:r w:rsidRPr="00D21151">
        <w:rPr>
          <w:i/>
          <w:lang w:val="en-GB"/>
        </w:rPr>
        <w:t xml:space="preserve">: TMT control centre </w:t>
      </w:r>
    </w:p>
    <w:p w14:paraId="1ECDA8EF" w14:textId="77777777" w:rsidR="00D21151" w:rsidRPr="00985A00" w:rsidRDefault="00D21151" w:rsidP="00985A00">
      <w:pPr>
        <w:pStyle w:val="TextArial10pt"/>
        <w:rPr>
          <w:lang w:val="en-GB"/>
        </w:rPr>
      </w:pPr>
    </w:p>
    <w:p w14:paraId="52D6A1A7" w14:textId="77777777" w:rsidR="00985A00" w:rsidRPr="00621961" w:rsidRDefault="00985A00" w:rsidP="009B7666">
      <w:pPr>
        <w:pStyle w:val="TextArial10pt"/>
        <w:jc w:val="both"/>
        <w:rPr>
          <w:sz w:val="24"/>
          <w:szCs w:val="24"/>
          <w:lang w:val="en-GB"/>
        </w:rPr>
      </w:pPr>
      <w:r w:rsidRPr="00621961">
        <w:rPr>
          <w:sz w:val="24"/>
          <w:szCs w:val="24"/>
          <w:lang w:val="en-GB"/>
        </w:rPr>
        <w:t>Interfacing the data</w:t>
      </w:r>
    </w:p>
    <w:p w14:paraId="0F0472CA" w14:textId="77777777" w:rsidR="00985A00" w:rsidRPr="00985A00" w:rsidRDefault="00985A00" w:rsidP="009B7666">
      <w:pPr>
        <w:pStyle w:val="TextArial10pt"/>
        <w:jc w:val="both"/>
        <w:rPr>
          <w:lang w:val="en-GB"/>
        </w:rPr>
      </w:pPr>
    </w:p>
    <w:p w14:paraId="38B4712C" w14:textId="77777777" w:rsidR="00985A00" w:rsidRPr="00985A00" w:rsidRDefault="00985A00" w:rsidP="009B7666">
      <w:pPr>
        <w:pStyle w:val="TextArial10pt"/>
        <w:jc w:val="both"/>
        <w:rPr>
          <w:lang w:val="en-GB"/>
        </w:rPr>
      </w:pPr>
      <w:r w:rsidRPr="00985A00">
        <w:rPr>
          <w:lang w:val="en-GB"/>
        </w:rPr>
        <w:t>The</w:t>
      </w:r>
      <w:r w:rsidR="00D16973">
        <w:rPr>
          <w:lang w:val="en-GB"/>
        </w:rPr>
        <w:t xml:space="preserve"> established industry</w:t>
      </w:r>
      <w:r w:rsidRPr="00985A00">
        <w:rPr>
          <w:lang w:val="en-GB"/>
        </w:rPr>
        <w:t xml:space="preserve"> platform </w:t>
      </w:r>
      <w:r w:rsidR="00D16973">
        <w:rPr>
          <w:lang w:val="en-GB"/>
        </w:rPr>
        <w:t>for</w:t>
      </w:r>
      <w:r w:rsidRPr="00985A00">
        <w:rPr>
          <w:lang w:val="en-GB"/>
        </w:rPr>
        <w:t xml:space="preserve"> the </w:t>
      </w:r>
      <w:r w:rsidR="00B54433">
        <w:rPr>
          <w:lang w:val="en-GB"/>
        </w:rPr>
        <w:t>b</w:t>
      </w:r>
      <w:r w:rsidRPr="00985A00">
        <w:rPr>
          <w:lang w:val="en-GB"/>
        </w:rPr>
        <w:t xml:space="preserve">last </w:t>
      </w:r>
      <w:r w:rsidR="00B54433">
        <w:rPr>
          <w:lang w:val="en-GB"/>
        </w:rPr>
        <w:t>f</w:t>
      </w:r>
      <w:r w:rsidRPr="00985A00">
        <w:rPr>
          <w:lang w:val="en-GB"/>
        </w:rPr>
        <w:t>urnace automation area is SQL</w:t>
      </w:r>
      <w:r w:rsidR="00D16973">
        <w:rPr>
          <w:lang w:val="en-GB"/>
        </w:rPr>
        <w:t>-based</w:t>
      </w:r>
      <w:r w:rsidRPr="00985A00">
        <w:rPr>
          <w:lang w:val="en-GB"/>
        </w:rPr>
        <w:t>. TMT probes apply the same philosophy and so are easily integrated in existing Level</w:t>
      </w:r>
      <w:r w:rsidR="00621961">
        <w:rPr>
          <w:lang w:val="en-GB"/>
        </w:rPr>
        <w:t xml:space="preserve"> </w:t>
      </w:r>
      <w:r w:rsidRPr="00985A00">
        <w:rPr>
          <w:lang w:val="en-GB"/>
        </w:rPr>
        <w:t>2</w:t>
      </w:r>
      <w:r w:rsidR="00621961">
        <w:rPr>
          <w:lang w:val="en-GB"/>
        </w:rPr>
        <w:t>-</w:t>
      </w:r>
      <w:r w:rsidRPr="00985A00">
        <w:rPr>
          <w:lang w:val="en-GB"/>
        </w:rPr>
        <w:t xml:space="preserve">systems. </w:t>
      </w:r>
    </w:p>
    <w:p w14:paraId="7D666AE4" w14:textId="77777777" w:rsidR="00985A00" w:rsidRPr="00985A00" w:rsidRDefault="00985A00" w:rsidP="009B7666">
      <w:pPr>
        <w:pStyle w:val="TextArial10pt"/>
        <w:jc w:val="both"/>
        <w:rPr>
          <w:lang w:val="en-GB"/>
        </w:rPr>
      </w:pPr>
    </w:p>
    <w:p w14:paraId="5D1F98B9" w14:textId="77777777" w:rsidR="00985A00" w:rsidRPr="00985A00" w:rsidRDefault="00985A00" w:rsidP="009B7666">
      <w:pPr>
        <w:pStyle w:val="TextArial10pt"/>
        <w:jc w:val="both"/>
        <w:rPr>
          <w:lang w:val="en-GB"/>
        </w:rPr>
      </w:pPr>
      <w:r w:rsidRPr="00985A00">
        <w:rPr>
          <w:lang w:val="en-GB"/>
        </w:rPr>
        <w:t xml:space="preserve">To account for the special requirements of probes, TMT probes have a system to store the data in </w:t>
      </w:r>
      <w:r w:rsidRPr="00985A00">
        <w:rPr>
          <w:lang w:val="en-GB"/>
        </w:rPr>
        <w:lastRenderedPageBreak/>
        <w:t xml:space="preserve">asynchronous format in order to properly match external process data, such as charging data, with the actual measurement data. </w:t>
      </w:r>
    </w:p>
    <w:p w14:paraId="2032E0A1" w14:textId="77777777" w:rsidR="00985A00" w:rsidRPr="00985A00" w:rsidRDefault="00985A00" w:rsidP="00985A00">
      <w:pPr>
        <w:pStyle w:val="TextArial10pt"/>
        <w:rPr>
          <w:lang w:val="en-GB"/>
        </w:rPr>
      </w:pPr>
    </w:p>
    <w:p w14:paraId="5AE037C9" w14:textId="77777777" w:rsidR="008446C4" w:rsidRDefault="008446C4" w:rsidP="009B7666">
      <w:pPr>
        <w:pStyle w:val="TextArial10pt"/>
        <w:jc w:val="both"/>
        <w:rPr>
          <w:sz w:val="24"/>
          <w:szCs w:val="24"/>
          <w:lang w:val="en-GB"/>
        </w:rPr>
      </w:pPr>
    </w:p>
    <w:p w14:paraId="66C8F5CE" w14:textId="77777777" w:rsidR="00985A00" w:rsidRPr="00621961" w:rsidRDefault="00985A00" w:rsidP="009B7666">
      <w:pPr>
        <w:pStyle w:val="TextArial10pt"/>
        <w:jc w:val="both"/>
        <w:rPr>
          <w:sz w:val="24"/>
          <w:szCs w:val="24"/>
          <w:lang w:val="en-GB"/>
        </w:rPr>
      </w:pPr>
      <w:r w:rsidRPr="00621961">
        <w:rPr>
          <w:sz w:val="24"/>
          <w:szCs w:val="24"/>
          <w:lang w:val="en-GB"/>
        </w:rPr>
        <w:t>Learnings from the data correlation</w:t>
      </w:r>
    </w:p>
    <w:p w14:paraId="468ACD3B" w14:textId="77777777" w:rsidR="00985A00" w:rsidRPr="00985A00" w:rsidRDefault="00985A00" w:rsidP="009B7666">
      <w:pPr>
        <w:pStyle w:val="TextArial10pt"/>
        <w:jc w:val="both"/>
        <w:rPr>
          <w:lang w:val="en-GB"/>
        </w:rPr>
      </w:pPr>
    </w:p>
    <w:p w14:paraId="55F031C4" w14:textId="77777777" w:rsidR="00985A00" w:rsidRPr="00985A00" w:rsidRDefault="00985A00" w:rsidP="009B7666">
      <w:pPr>
        <w:pStyle w:val="TextArial10pt"/>
        <w:jc w:val="both"/>
        <w:rPr>
          <w:lang w:val="en-GB"/>
        </w:rPr>
      </w:pPr>
      <w:r w:rsidRPr="00985A00">
        <w:rPr>
          <w:lang w:val="en-GB"/>
        </w:rPr>
        <w:t xml:space="preserve">The </w:t>
      </w:r>
      <w:r w:rsidR="00B54433">
        <w:rPr>
          <w:lang w:val="en-GB"/>
        </w:rPr>
        <w:t>b</w:t>
      </w:r>
      <w:r w:rsidRPr="00985A00">
        <w:rPr>
          <w:lang w:val="en-GB"/>
        </w:rPr>
        <w:t xml:space="preserve">last </w:t>
      </w:r>
      <w:r w:rsidR="00B54433">
        <w:rPr>
          <w:lang w:val="en-GB"/>
        </w:rPr>
        <w:t>f</w:t>
      </w:r>
      <w:r w:rsidRPr="00985A00">
        <w:rPr>
          <w:lang w:val="en-GB"/>
        </w:rPr>
        <w:t xml:space="preserve">urnace is a </w:t>
      </w:r>
      <w:r w:rsidR="000148DB" w:rsidRPr="00985A00">
        <w:rPr>
          <w:lang w:val="en-GB"/>
        </w:rPr>
        <w:t>counter current</w:t>
      </w:r>
      <w:r w:rsidRPr="00985A00">
        <w:rPr>
          <w:lang w:val="en-GB"/>
        </w:rPr>
        <w:t xml:space="preserve"> reactor with descending burden and ascending process gas. Already from an independent data analysis of the burdening or the temperature, these modern probes provide more insight than their respective </w:t>
      </w:r>
      <w:r w:rsidR="000148DB" w:rsidRPr="00985A00">
        <w:rPr>
          <w:lang w:val="en-GB"/>
        </w:rPr>
        <w:t>predecessors</w:t>
      </w:r>
      <w:r w:rsidRPr="00985A00">
        <w:rPr>
          <w:lang w:val="en-GB"/>
        </w:rPr>
        <w:t xml:space="preserve">. </w:t>
      </w:r>
      <w:r w:rsidR="00D16973">
        <w:rPr>
          <w:lang w:val="en-GB"/>
        </w:rPr>
        <w:t>C</w:t>
      </w:r>
      <w:r w:rsidR="00204185" w:rsidRPr="00985A00">
        <w:rPr>
          <w:lang w:val="en-GB"/>
        </w:rPr>
        <w:t>orrelating</w:t>
      </w:r>
      <w:r w:rsidRPr="00985A00">
        <w:rPr>
          <w:lang w:val="en-GB"/>
        </w:rPr>
        <w:t xml:space="preserve"> the</w:t>
      </w:r>
      <w:r w:rsidR="00D16973">
        <w:rPr>
          <w:lang w:val="en-GB"/>
        </w:rPr>
        <w:t>ir</w:t>
      </w:r>
      <w:r w:rsidRPr="00985A00">
        <w:rPr>
          <w:lang w:val="en-GB"/>
        </w:rPr>
        <w:t xml:space="preserve"> data </w:t>
      </w:r>
      <w:r w:rsidR="00D16973">
        <w:rPr>
          <w:lang w:val="en-GB"/>
        </w:rPr>
        <w:t>provides even</w:t>
      </w:r>
      <w:r w:rsidRPr="00985A00">
        <w:rPr>
          <w:lang w:val="en-GB"/>
        </w:rPr>
        <w:t xml:space="preserve"> more insight than the evaluation of this data independently. Thus</w:t>
      </w:r>
      <w:r w:rsidR="00D16973">
        <w:rPr>
          <w:lang w:val="en-GB"/>
        </w:rPr>
        <w:t>,</w:t>
      </w:r>
      <w:r w:rsidRPr="00985A00">
        <w:rPr>
          <w:lang w:val="en-GB"/>
        </w:rPr>
        <w:t xml:space="preserve"> by a supervision of the burden (input) and the gas temperature distribution (output) much can be learned about the internal</w:t>
      </w:r>
      <w:r w:rsidR="00D16973">
        <w:rPr>
          <w:lang w:val="en-GB"/>
        </w:rPr>
        <w:t xml:space="preserve"> BF</w:t>
      </w:r>
      <w:r w:rsidRPr="00985A00">
        <w:rPr>
          <w:lang w:val="en-GB"/>
        </w:rPr>
        <w:t xml:space="preserve"> process. </w:t>
      </w:r>
    </w:p>
    <w:p w14:paraId="7AB2042A" w14:textId="77777777" w:rsidR="00985A00" w:rsidRPr="00985A00" w:rsidRDefault="00985A00" w:rsidP="009B7666">
      <w:pPr>
        <w:pStyle w:val="TextArial10pt"/>
        <w:jc w:val="both"/>
        <w:rPr>
          <w:lang w:val="en-GB"/>
        </w:rPr>
      </w:pPr>
    </w:p>
    <w:p w14:paraId="1A56C8E7" w14:textId="77777777" w:rsidR="00985A00" w:rsidRPr="00985A00" w:rsidRDefault="00985A00" w:rsidP="009B7666">
      <w:pPr>
        <w:pStyle w:val="TextArial10pt"/>
        <w:jc w:val="both"/>
        <w:rPr>
          <w:lang w:val="en-GB"/>
        </w:rPr>
      </w:pPr>
      <w:r w:rsidRPr="00985A00">
        <w:rPr>
          <w:lang w:val="en-GB"/>
        </w:rPr>
        <w:t xml:space="preserve">For conciseness and due to the limited scope of this </w:t>
      </w:r>
      <w:r w:rsidR="00D16973">
        <w:rPr>
          <w:lang w:val="en-GB"/>
        </w:rPr>
        <w:t>paper</w:t>
      </w:r>
      <w:r w:rsidRPr="00985A00">
        <w:rPr>
          <w:lang w:val="en-GB"/>
        </w:rPr>
        <w:t xml:space="preserve">, some data is illustrated for one specific scope. The </w:t>
      </w:r>
      <w:r w:rsidR="00B54433">
        <w:rPr>
          <w:lang w:val="en-GB"/>
        </w:rPr>
        <w:t>c</w:t>
      </w:r>
      <w:r w:rsidRPr="00985A00">
        <w:rPr>
          <w:lang w:val="en-GB"/>
        </w:rPr>
        <w:t xml:space="preserve">oke push effect is one of the most interesting phenomena in BF control, and until now, the sole means of measurement have been quite </w:t>
      </w:r>
      <w:r w:rsidR="00D16973">
        <w:rPr>
          <w:lang w:val="en-GB"/>
        </w:rPr>
        <w:t>complex</w:t>
      </w:r>
      <w:r w:rsidRPr="00985A00">
        <w:rPr>
          <w:lang w:val="en-GB"/>
        </w:rPr>
        <w:t xml:space="preserve"> (</w:t>
      </w:r>
      <w:r w:rsidR="00D16973">
        <w:rPr>
          <w:lang w:val="en-GB"/>
        </w:rPr>
        <w:t>e.g.</w:t>
      </w:r>
      <w:r w:rsidRPr="00985A00">
        <w:rPr>
          <w:lang w:val="en-GB"/>
        </w:rPr>
        <w:t xml:space="preserve"> TMT Scanning probe). The same information can today be gathered from a correlation analysis of the modern BF probes.</w:t>
      </w:r>
    </w:p>
    <w:p w14:paraId="0E661352" w14:textId="77777777" w:rsidR="00985A00" w:rsidRPr="00985A00" w:rsidRDefault="00985A00" w:rsidP="009B7666">
      <w:pPr>
        <w:pStyle w:val="TextArial10pt"/>
        <w:jc w:val="both"/>
        <w:rPr>
          <w:lang w:val="en-GB"/>
        </w:rPr>
      </w:pPr>
    </w:p>
    <w:p w14:paraId="7CFFFC9D" w14:textId="77777777" w:rsidR="00985A00" w:rsidRPr="00985A00" w:rsidRDefault="00985A00" w:rsidP="009B7666">
      <w:pPr>
        <w:pStyle w:val="TextArial10pt"/>
        <w:jc w:val="both"/>
        <w:rPr>
          <w:lang w:val="en-GB"/>
        </w:rPr>
      </w:pPr>
      <w:r w:rsidRPr="00985A00">
        <w:rPr>
          <w:lang w:val="en-GB"/>
        </w:rPr>
        <w:t xml:space="preserve">Coke push effect: If iron-bearing materials are charged on coke, due to the impact forces and the density difference, the burden is moved in a way that was not predicted by the charging. </w:t>
      </w:r>
      <w:r w:rsidR="000148DB" w:rsidRPr="00985A00">
        <w:rPr>
          <w:lang w:val="en-GB"/>
        </w:rPr>
        <w:t>This phenomenon</w:t>
      </w:r>
      <w:r w:rsidRPr="00985A00">
        <w:rPr>
          <w:lang w:val="en-GB"/>
        </w:rPr>
        <w:t xml:space="preserve"> can be observed from the stepwise observation of the layer build</w:t>
      </w:r>
      <w:r w:rsidR="0026285C">
        <w:rPr>
          <w:lang w:val="en-GB"/>
        </w:rPr>
        <w:t>-</w:t>
      </w:r>
      <w:r w:rsidRPr="00985A00">
        <w:rPr>
          <w:lang w:val="en-GB"/>
        </w:rPr>
        <w:t>up [</w:t>
      </w:r>
      <w:r w:rsidR="00D3527E">
        <w:rPr>
          <w:lang w:val="en-GB"/>
        </w:rPr>
        <w:t>3</w:t>
      </w:r>
      <w:r w:rsidRPr="00985A00">
        <w:rPr>
          <w:lang w:val="en-GB"/>
        </w:rPr>
        <w:t>]. However</w:t>
      </w:r>
      <w:r w:rsidR="0026285C">
        <w:rPr>
          <w:lang w:val="en-GB"/>
        </w:rPr>
        <w:t>,</w:t>
      </w:r>
      <w:r w:rsidRPr="00985A00">
        <w:rPr>
          <w:lang w:val="en-GB"/>
        </w:rPr>
        <w:t xml:space="preserve"> an additional fact is that if material is appearing from the outside, a temperature drop is observed, but if coke push effect appears, the temperature drops significantly less.</w:t>
      </w:r>
    </w:p>
    <w:p w14:paraId="038B0C59" w14:textId="77777777" w:rsidR="00985A00" w:rsidRDefault="00985A00" w:rsidP="00985A00">
      <w:pPr>
        <w:pStyle w:val="TextArial10pt"/>
        <w:rPr>
          <w:noProof/>
          <w:lang w:val="en-GB" w:eastAsia="en-GB"/>
        </w:rPr>
      </w:pPr>
    </w:p>
    <w:p w14:paraId="086568CF" w14:textId="77777777" w:rsidR="00985A00" w:rsidRPr="00985A00" w:rsidRDefault="00574E15" w:rsidP="00985A00">
      <w:pPr>
        <w:pStyle w:val="TextArial10pt"/>
        <w:rPr>
          <w:lang w:val="en-GB"/>
        </w:rPr>
      </w:pPr>
      <w:r>
        <w:rPr>
          <w:noProof/>
          <w:lang w:val="de-DE" w:eastAsia="de-DE"/>
        </w:rPr>
        <w:drawing>
          <wp:anchor distT="0" distB="0" distL="114300" distR="114300" simplePos="0" relativeHeight="251683840" behindDoc="0" locked="0" layoutInCell="1" allowOverlap="1" wp14:anchorId="26E976A6" wp14:editId="65797DB1">
            <wp:simplePos x="0" y="0"/>
            <wp:positionH relativeFrom="column">
              <wp:posOffset>0</wp:posOffset>
            </wp:positionH>
            <wp:positionV relativeFrom="paragraph">
              <wp:posOffset>151765</wp:posOffset>
            </wp:positionV>
            <wp:extent cx="3209925" cy="985520"/>
            <wp:effectExtent l="0" t="0" r="952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985520"/>
                    </a:xfrm>
                    <a:prstGeom prst="rect">
                      <a:avLst/>
                    </a:prstGeom>
                    <a:noFill/>
                  </pic:spPr>
                </pic:pic>
              </a:graphicData>
            </a:graphic>
            <wp14:sizeRelH relativeFrom="page">
              <wp14:pctWidth>0</wp14:pctWidth>
            </wp14:sizeRelH>
            <wp14:sizeRelV relativeFrom="page">
              <wp14:pctHeight>0</wp14:pctHeight>
            </wp14:sizeRelV>
          </wp:anchor>
        </w:drawing>
      </w:r>
    </w:p>
    <w:p w14:paraId="357282B3" w14:textId="77777777" w:rsidR="00985A00" w:rsidRDefault="008446C4" w:rsidP="009B7666">
      <w:pPr>
        <w:pStyle w:val="TextArial10pt"/>
        <w:jc w:val="both"/>
        <w:rPr>
          <w:i/>
          <w:lang w:val="en-GB"/>
        </w:rPr>
      </w:pPr>
      <w:r>
        <w:rPr>
          <w:i/>
          <w:lang w:val="en-GB"/>
        </w:rPr>
        <w:t xml:space="preserve">Figure </w:t>
      </w:r>
      <w:r w:rsidR="00776F2F">
        <w:rPr>
          <w:i/>
          <w:lang w:val="en-GB"/>
        </w:rPr>
        <w:t>6</w:t>
      </w:r>
      <w:r w:rsidR="00621961">
        <w:rPr>
          <w:i/>
          <w:lang w:val="en-GB"/>
        </w:rPr>
        <w:t>:</w:t>
      </w:r>
      <w:r w:rsidR="00985A00" w:rsidRPr="00621961">
        <w:rPr>
          <w:i/>
          <w:lang w:val="en-GB"/>
        </w:rPr>
        <w:t xml:space="preserve"> Individual 3D-TopScan analysis reveals the coke push effect.</w:t>
      </w:r>
    </w:p>
    <w:p w14:paraId="050CDB08" w14:textId="77777777" w:rsidR="00F71E19" w:rsidRDefault="00AA78FC" w:rsidP="009B7666">
      <w:pPr>
        <w:pStyle w:val="TextArial10pt"/>
        <w:jc w:val="both"/>
        <w:rPr>
          <w:i/>
          <w:lang w:val="en-GB"/>
        </w:rPr>
      </w:pPr>
      <w:r>
        <w:rPr>
          <w:noProof/>
          <w:lang w:val="de-DE" w:eastAsia="de-DE"/>
        </w:rPr>
        <w:lastRenderedPageBreak/>
        <w:drawing>
          <wp:anchor distT="0" distB="0" distL="114300" distR="114300" simplePos="0" relativeHeight="251661824" behindDoc="0" locked="0" layoutInCell="1" allowOverlap="1" wp14:anchorId="00D7E2C5" wp14:editId="75234F85">
            <wp:simplePos x="0" y="0"/>
            <wp:positionH relativeFrom="column">
              <wp:align>left</wp:align>
            </wp:positionH>
            <wp:positionV relativeFrom="paragraph">
              <wp:posOffset>2459990</wp:posOffset>
            </wp:positionV>
            <wp:extent cx="2939606" cy="2282024"/>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606" cy="2282024"/>
                    </a:xfrm>
                    <a:prstGeom prst="rect">
                      <a:avLst/>
                    </a:prstGeom>
                    <a:noFill/>
                  </pic:spPr>
                </pic:pic>
              </a:graphicData>
            </a:graphic>
            <wp14:sizeRelH relativeFrom="page">
              <wp14:pctWidth>0</wp14:pctWidth>
            </wp14:sizeRelH>
            <wp14:sizeRelV relativeFrom="page">
              <wp14:pctHeight>0</wp14:pctHeight>
            </wp14:sizeRelV>
          </wp:anchor>
        </w:drawing>
      </w:r>
      <w:r w:rsidR="00F71E19">
        <w:rPr>
          <w:i/>
          <w:noProof/>
          <w:lang w:val="de-DE" w:eastAsia="de-DE"/>
        </w:rPr>
        <w:drawing>
          <wp:anchor distT="0" distB="0" distL="114300" distR="114300" simplePos="0" relativeHeight="251684864" behindDoc="0" locked="0" layoutInCell="1" allowOverlap="1" wp14:anchorId="66AE84BF" wp14:editId="50277A43">
            <wp:simplePos x="0" y="0"/>
            <wp:positionH relativeFrom="column">
              <wp:posOffset>-3810</wp:posOffset>
            </wp:positionH>
            <wp:positionV relativeFrom="paragraph">
              <wp:posOffset>184785</wp:posOffset>
            </wp:positionV>
            <wp:extent cx="2969260" cy="22923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260" cy="2292350"/>
                    </a:xfrm>
                    <a:prstGeom prst="rect">
                      <a:avLst/>
                    </a:prstGeom>
                    <a:noFill/>
                  </pic:spPr>
                </pic:pic>
              </a:graphicData>
            </a:graphic>
            <wp14:sizeRelH relativeFrom="page">
              <wp14:pctWidth>0</wp14:pctWidth>
            </wp14:sizeRelH>
            <wp14:sizeRelV relativeFrom="page">
              <wp14:pctHeight>0</wp14:pctHeight>
            </wp14:sizeRelV>
          </wp:anchor>
        </w:drawing>
      </w:r>
    </w:p>
    <w:p w14:paraId="593B78C1" w14:textId="77777777" w:rsidR="00985A00" w:rsidRPr="00985A00" w:rsidRDefault="00985A00" w:rsidP="00985A00">
      <w:pPr>
        <w:pStyle w:val="TextArial10pt"/>
        <w:rPr>
          <w:lang w:val="en-GB"/>
        </w:rPr>
      </w:pPr>
      <w:r w:rsidRPr="00985A00">
        <w:rPr>
          <w:noProof/>
          <w:lang w:val="de-DE" w:eastAsia="de-DE"/>
        </w:rPr>
        <w:drawing>
          <wp:inline distT="0" distB="0" distL="0" distR="0" wp14:anchorId="158A453E" wp14:editId="748F1A63">
            <wp:extent cx="3870960" cy="3002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70960" cy="3002280"/>
                    </a:xfrm>
                    <a:prstGeom prst="rect">
                      <a:avLst/>
                    </a:prstGeom>
                  </pic:spPr>
                </pic:pic>
              </a:graphicData>
            </a:graphic>
          </wp:inline>
        </w:drawing>
      </w:r>
    </w:p>
    <w:p w14:paraId="59945C74" w14:textId="77777777" w:rsidR="00985A00" w:rsidRPr="00621961" w:rsidRDefault="00D60593" w:rsidP="009B7666">
      <w:pPr>
        <w:pStyle w:val="TextArial10pt"/>
        <w:jc w:val="both"/>
        <w:rPr>
          <w:i/>
          <w:lang w:val="en-GB"/>
        </w:rPr>
      </w:pPr>
      <w:r w:rsidRPr="00985A00">
        <w:rPr>
          <w:noProof/>
          <w:lang w:val="de-DE" w:eastAsia="de-DE"/>
        </w:rPr>
        <w:drawing>
          <wp:anchor distT="0" distB="0" distL="114300" distR="114300" simplePos="0" relativeHeight="251686912" behindDoc="0" locked="0" layoutInCell="1" allowOverlap="1" wp14:anchorId="30F43104" wp14:editId="23093368">
            <wp:simplePos x="0" y="0"/>
            <wp:positionH relativeFrom="column">
              <wp:posOffset>-35560</wp:posOffset>
            </wp:positionH>
            <wp:positionV relativeFrom="paragraph">
              <wp:posOffset>1353820</wp:posOffset>
            </wp:positionV>
            <wp:extent cx="3239770" cy="2428875"/>
            <wp:effectExtent l="0" t="0" r="0" b="9525"/>
            <wp:wrapSquare wrapText="bothSides"/>
            <wp:docPr id="8" name="Picture 8" descr="\\pwlu0NF02.paulwurth.agn\jeanfrancois.stumper\My Desktop\Zeitdiagramm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lu0NF02.paulwurth.agn\jeanfrancois.stumper\My Desktop\Zeitdiagramme_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7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6C4">
        <w:rPr>
          <w:i/>
          <w:lang w:val="en-GB"/>
        </w:rPr>
        <w:t xml:space="preserve">Figures </w:t>
      </w:r>
      <w:r w:rsidR="00776F2F">
        <w:rPr>
          <w:i/>
          <w:lang w:val="en-GB"/>
        </w:rPr>
        <w:t>7</w:t>
      </w:r>
      <w:r w:rsidR="008446C4">
        <w:rPr>
          <w:i/>
          <w:lang w:val="en-GB"/>
        </w:rPr>
        <w:t xml:space="preserve"> and </w:t>
      </w:r>
      <w:r w:rsidR="00776F2F">
        <w:rPr>
          <w:i/>
          <w:lang w:val="en-GB"/>
        </w:rPr>
        <w:t>8</w:t>
      </w:r>
      <w:r w:rsidR="008446C4">
        <w:rPr>
          <w:i/>
          <w:lang w:val="en-GB"/>
        </w:rPr>
        <w:t>:</w:t>
      </w:r>
      <w:r w:rsidR="00985A00" w:rsidRPr="00621961">
        <w:rPr>
          <w:i/>
          <w:lang w:val="en-GB"/>
        </w:rPr>
        <w:t xml:space="preserve"> 4D-Representation: burden surface of the 3D-TopScan and the </w:t>
      </w:r>
      <w:r w:rsidR="000148DB" w:rsidRPr="00621961">
        <w:rPr>
          <w:i/>
          <w:lang w:val="en-GB"/>
        </w:rPr>
        <w:t>colours</w:t>
      </w:r>
      <w:r w:rsidR="00985A00" w:rsidRPr="00621961">
        <w:rPr>
          <w:i/>
          <w:lang w:val="en-GB"/>
        </w:rPr>
        <w:t xml:space="preserve"> represent the SOMA gas temperature measurement. Top: before charging, Bottom: after charging of a sinter layer. Even though the burden level in the centre has increased, the temperature has not dropped accordingly, which confirms the fact that the centre is pushed coke whereas the wall region was covered with sinter.</w:t>
      </w:r>
    </w:p>
    <w:p w14:paraId="2BABADE7" w14:textId="77777777" w:rsidR="00985A00" w:rsidRPr="00621961" w:rsidRDefault="008446C4" w:rsidP="009B7666">
      <w:pPr>
        <w:pStyle w:val="TextArial10pt"/>
        <w:jc w:val="both"/>
        <w:rPr>
          <w:i/>
          <w:lang w:val="en-GB"/>
        </w:rPr>
      </w:pPr>
      <w:r>
        <w:rPr>
          <w:i/>
          <w:lang w:val="en-GB"/>
        </w:rPr>
        <w:t xml:space="preserve">Figure </w:t>
      </w:r>
      <w:r w:rsidR="00776F2F">
        <w:rPr>
          <w:i/>
          <w:lang w:val="en-GB"/>
        </w:rPr>
        <w:t>9</w:t>
      </w:r>
      <w:r w:rsidR="00621961" w:rsidRPr="00621961">
        <w:rPr>
          <w:i/>
          <w:lang w:val="en-GB"/>
        </w:rPr>
        <w:t>:</w:t>
      </w:r>
      <w:r w:rsidR="00985A00" w:rsidRPr="00621961">
        <w:rPr>
          <w:i/>
          <w:lang w:val="en-GB"/>
        </w:rPr>
        <w:t xml:space="preserve"> This comparison analy</w:t>
      </w:r>
      <w:r>
        <w:rPr>
          <w:i/>
          <w:lang w:val="en-GB"/>
        </w:rPr>
        <w:t>s</w:t>
      </w:r>
      <w:r w:rsidR="00985A00" w:rsidRPr="00621961">
        <w:rPr>
          <w:i/>
          <w:lang w:val="en-GB"/>
        </w:rPr>
        <w:t xml:space="preserve">es the burden rise and the corresponding temperature drop. The red and </w:t>
      </w:r>
      <w:r w:rsidR="00985A00" w:rsidRPr="00621961">
        <w:rPr>
          <w:i/>
          <w:lang w:val="en-GB"/>
        </w:rPr>
        <w:lastRenderedPageBreak/>
        <w:t>grey columns indicate charging of sinter or coke, respectively. It is thus possible to indicate and to quantify the coke push effect by comparing temperature and stockline.</w:t>
      </w:r>
    </w:p>
    <w:p w14:paraId="743B2FA3" w14:textId="77777777" w:rsidR="0035655E" w:rsidRDefault="0035655E">
      <w:pPr>
        <w:rPr>
          <w:rFonts w:ascii="Arial" w:hAnsi="Arial" w:cs="Arial"/>
          <w:lang w:val="en-GB"/>
        </w:rPr>
      </w:pPr>
    </w:p>
    <w:p w14:paraId="1D9F6D50" w14:textId="77777777" w:rsidR="00A312E9" w:rsidRPr="009B7666" w:rsidRDefault="00A312E9" w:rsidP="009B7666">
      <w:pPr>
        <w:rPr>
          <w:rFonts w:ascii="Arial" w:hAnsi="Arial" w:cs="Arial"/>
          <w:sz w:val="24"/>
          <w:szCs w:val="24"/>
          <w:lang w:val="en-GB"/>
        </w:rPr>
      </w:pPr>
      <w:r w:rsidRPr="009B7666">
        <w:rPr>
          <w:rFonts w:ascii="Arial" w:hAnsi="Arial" w:cs="Arial"/>
          <w:sz w:val="24"/>
          <w:szCs w:val="24"/>
          <w:lang w:val="en-GB"/>
        </w:rPr>
        <w:t>Benefits of big data evaluation from cast house machines</w:t>
      </w:r>
    </w:p>
    <w:p w14:paraId="08315B86" w14:textId="77777777" w:rsidR="00A312E9" w:rsidRPr="00510189" w:rsidRDefault="00A312E9" w:rsidP="00A312E9">
      <w:pPr>
        <w:jc w:val="both"/>
        <w:rPr>
          <w:rFonts w:ascii="Arial" w:hAnsi="Arial" w:cs="Arial"/>
          <w:lang w:val="en-GB"/>
        </w:rPr>
      </w:pPr>
      <w:r w:rsidRPr="00510189">
        <w:rPr>
          <w:rFonts w:ascii="Arial" w:hAnsi="Arial" w:cs="Arial"/>
          <w:lang w:val="en-GB"/>
        </w:rPr>
        <w:t>The breakthrough of hydraulic components on modern cast house equipment came along with a substantial increase of installed transmitters. Besides making the machine operation transparent for remote observers, these transmitter signals provide valuable insights into the tapping process and into the condition of the cast house equipment</w:t>
      </w:r>
      <w:r w:rsidR="00ED1B19">
        <w:rPr>
          <w:rFonts w:ascii="Arial" w:hAnsi="Arial" w:cs="Arial"/>
          <w:lang w:val="en-GB"/>
        </w:rPr>
        <w:t xml:space="preserve"> [5]</w:t>
      </w:r>
      <w:r w:rsidRPr="00510189">
        <w:rPr>
          <w:rFonts w:ascii="Arial" w:hAnsi="Arial" w:cs="Arial"/>
          <w:lang w:val="en-GB"/>
        </w:rPr>
        <w:t>.</w:t>
      </w:r>
    </w:p>
    <w:p w14:paraId="6890E5C4" w14:textId="77777777" w:rsidR="00A312E9" w:rsidRPr="00510189" w:rsidRDefault="0003116E" w:rsidP="00A312E9">
      <w:pPr>
        <w:jc w:val="both"/>
        <w:rPr>
          <w:rFonts w:ascii="Arial" w:hAnsi="Arial" w:cs="Arial"/>
          <w:color w:val="000000" w:themeColor="text1"/>
          <w:lang w:val="en-GB"/>
        </w:rPr>
      </w:pPr>
      <w:r>
        <w:rPr>
          <w:rFonts w:ascii="Arial" w:hAnsi="Arial" w:cs="Arial"/>
          <w:color w:val="000000" w:themeColor="text1"/>
          <w:lang w:val="en-GB"/>
        </w:rPr>
        <w:t>What is today’s state-of-the-art</w:t>
      </w:r>
      <w:r w:rsidR="00A312E9" w:rsidRPr="00510189">
        <w:rPr>
          <w:rFonts w:ascii="Arial" w:hAnsi="Arial" w:cs="Arial"/>
          <w:color w:val="000000" w:themeColor="text1"/>
          <w:lang w:val="en-GB"/>
        </w:rPr>
        <w:t xml:space="preserve">? </w:t>
      </w:r>
    </w:p>
    <w:p w14:paraId="19CB71FD" w14:textId="77777777" w:rsidR="00A312E9" w:rsidRPr="00510189" w:rsidRDefault="00A312E9" w:rsidP="00A312E9">
      <w:pPr>
        <w:jc w:val="both"/>
        <w:rPr>
          <w:rFonts w:ascii="Arial" w:hAnsi="Arial" w:cs="Arial"/>
          <w:lang w:val="en-GB"/>
        </w:rPr>
      </w:pPr>
      <w:r w:rsidRPr="00510189">
        <w:rPr>
          <w:rFonts w:ascii="Arial" w:hAnsi="Arial" w:cs="Arial"/>
          <w:lang w:val="en-GB"/>
        </w:rPr>
        <w:t>Hydraulic cast house equipment is typically</w:t>
      </w:r>
      <w:r w:rsidR="0003116E">
        <w:rPr>
          <w:rFonts w:ascii="Arial" w:hAnsi="Arial" w:cs="Arial"/>
          <w:lang w:val="en-GB"/>
        </w:rPr>
        <w:t xml:space="preserve"> PLC controlled</w:t>
      </w:r>
      <w:r w:rsidRPr="00510189">
        <w:rPr>
          <w:rFonts w:ascii="Arial" w:hAnsi="Arial" w:cs="Arial"/>
          <w:lang w:val="en-GB"/>
        </w:rPr>
        <w:t xml:space="preserve">. The main tapping equipment parameters are mostly recorded outside of the PLC, be it on a separate data logging PC or be it within the customers’ </w:t>
      </w:r>
      <w:r w:rsidR="00C24ACF">
        <w:rPr>
          <w:rFonts w:ascii="Arial" w:hAnsi="Arial" w:cs="Arial"/>
          <w:lang w:val="en-GB"/>
        </w:rPr>
        <w:t>Level 2-</w:t>
      </w:r>
      <w:r w:rsidRPr="00510189">
        <w:rPr>
          <w:rFonts w:ascii="Arial" w:hAnsi="Arial" w:cs="Arial"/>
          <w:lang w:val="en-GB"/>
        </w:rPr>
        <w:t xml:space="preserve">system. This situation corresponds to the first step of </w:t>
      </w:r>
      <w:r w:rsidRPr="00510189">
        <w:rPr>
          <w:rFonts w:ascii="Arial" w:hAnsi="Arial" w:cs="Arial"/>
          <w:color w:val="000000" w:themeColor="text1"/>
          <w:lang w:val="en-GB"/>
        </w:rPr>
        <w:t xml:space="preserve">TMT’s concept of a </w:t>
      </w:r>
      <w:r w:rsidRPr="00510189">
        <w:rPr>
          <w:rFonts w:ascii="Arial" w:hAnsi="Arial" w:cs="Arial"/>
          <w:lang w:val="en-GB"/>
        </w:rPr>
        <w:t xml:space="preserve">tapping process and equipment condition monitoring system:   </w:t>
      </w:r>
    </w:p>
    <w:p w14:paraId="2CE0ABF6" w14:textId="77777777" w:rsidR="00A312E9" w:rsidRPr="00D2469D" w:rsidRDefault="00A312E9" w:rsidP="00C12230">
      <w:pPr>
        <w:spacing w:after="0" w:line="240" w:lineRule="auto"/>
        <w:jc w:val="both"/>
        <w:rPr>
          <w:rFonts w:ascii="Arial" w:hAnsi="Arial" w:cs="Arial"/>
          <w:lang w:val="en-US"/>
        </w:rPr>
      </w:pPr>
      <w:r w:rsidRPr="00510189">
        <w:rPr>
          <w:rFonts w:ascii="Arial" w:hAnsi="Arial" w:cs="Arial"/>
          <w:noProof/>
          <w:lang w:eastAsia="de-DE"/>
        </w:rPr>
        <w:drawing>
          <wp:anchor distT="0" distB="0" distL="114300" distR="114300" simplePos="0" relativeHeight="251687936" behindDoc="0" locked="0" layoutInCell="1" allowOverlap="1" wp14:anchorId="3305E52A" wp14:editId="04354192">
            <wp:simplePos x="0" y="0"/>
            <wp:positionH relativeFrom="column">
              <wp:posOffset>-4445</wp:posOffset>
            </wp:positionH>
            <wp:positionV relativeFrom="paragraph">
              <wp:posOffset>3175</wp:posOffset>
            </wp:positionV>
            <wp:extent cx="3012440" cy="25704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teps.png"/>
                    <pic:cNvPicPr/>
                  </pic:nvPicPr>
                  <pic:blipFill rotWithShape="1">
                    <a:blip r:embed="rId21" cstate="print">
                      <a:extLst>
                        <a:ext uri="{28A0092B-C50C-407E-A947-70E740481C1C}">
                          <a14:useLocalDpi xmlns:a14="http://schemas.microsoft.com/office/drawing/2010/main" val="0"/>
                        </a:ext>
                      </a:extLst>
                    </a:blip>
                    <a:srcRect l="9139" r="8020"/>
                    <a:stretch/>
                  </pic:blipFill>
                  <pic:spPr bwMode="auto">
                    <a:xfrm>
                      <a:off x="0" y="0"/>
                      <a:ext cx="3012440" cy="257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1C6EC" w14:textId="77777777" w:rsidR="00C24ACF" w:rsidRPr="00C24ACF" w:rsidRDefault="00C24ACF" w:rsidP="00D50360">
      <w:pPr>
        <w:ind w:left="709" w:hanging="709"/>
        <w:rPr>
          <w:rFonts w:ascii="Arial" w:hAnsi="Arial" w:cs="Arial"/>
          <w:i/>
          <w:lang w:val="en-US"/>
        </w:rPr>
      </w:pPr>
      <w:r w:rsidRPr="00C24ACF">
        <w:rPr>
          <w:rFonts w:ascii="Arial" w:hAnsi="Arial" w:cs="Arial"/>
          <w:i/>
          <w:lang w:val="en-US"/>
        </w:rPr>
        <w:t>Figure</w:t>
      </w:r>
      <w:r w:rsidR="00BD4B42">
        <w:rPr>
          <w:rFonts w:ascii="Arial" w:hAnsi="Arial" w:cs="Arial"/>
          <w:i/>
          <w:lang w:val="en-US"/>
        </w:rPr>
        <w:t xml:space="preserve"> </w:t>
      </w:r>
      <w:r w:rsidR="00776F2F">
        <w:rPr>
          <w:rFonts w:ascii="Arial" w:hAnsi="Arial" w:cs="Arial"/>
          <w:i/>
          <w:lang w:val="en-US"/>
        </w:rPr>
        <w:t>10</w:t>
      </w:r>
      <w:r w:rsidRPr="00C24ACF">
        <w:rPr>
          <w:rFonts w:ascii="Arial" w:hAnsi="Arial" w:cs="Arial"/>
          <w:i/>
          <w:lang w:val="en-US"/>
        </w:rPr>
        <w:t xml:space="preserve">: </w:t>
      </w:r>
      <w:r>
        <w:rPr>
          <w:rFonts w:ascii="Arial" w:hAnsi="Arial" w:cs="Arial"/>
          <w:i/>
          <w:lang w:val="en-US"/>
        </w:rPr>
        <w:t>4-step</w:t>
      </w:r>
      <w:r w:rsidRPr="00C24ACF">
        <w:rPr>
          <w:rFonts w:ascii="Arial" w:hAnsi="Arial" w:cs="Arial"/>
          <w:i/>
          <w:lang w:val="en-US"/>
        </w:rPr>
        <w:t xml:space="preserve"> TMT</w:t>
      </w:r>
      <w:r>
        <w:rPr>
          <w:rFonts w:ascii="Arial" w:hAnsi="Arial" w:cs="Arial"/>
          <w:i/>
          <w:lang w:val="en-US"/>
        </w:rPr>
        <w:t xml:space="preserve"> Condition Monitoring System</w:t>
      </w:r>
    </w:p>
    <w:p w14:paraId="0AA91B50" w14:textId="77777777" w:rsidR="00D50360" w:rsidRPr="00510189" w:rsidRDefault="00D50360" w:rsidP="00D50360">
      <w:pPr>
        <w:ind w:left="709" w:hanging="709"/>
        <w:rPr>
          <w:rFonts w:ascii="Arial" w:hAnsi="Arial" w:cs="Arial"/>
          <w:color w:val="000000" w:themeColor="text1"/>
          <w:lang w:val="en-US"/>
        </w:rPr>
      </w:pPr>
      <w:r w:rsidRPr="00510189">
        <w:rPr>
          <w:rFonts w:ascii="Arial" w:hAnsi="Arial" w:cs="Arial"/>
          <w:b/>
          <w:lang w:val="en-US"/>
        </w:rPr>
        <w:t>Step 1</w:t>
      </w:r>
      <w:r w:rsidR="00255ADA">
        <w:rPr>
          <w:rFonts w:ascii="Arial" w:hAnsi="Arial" w:cs="Arial"/>
          <w:b/>
          <w:lang w:val="en-US"/>
        </w:rPr>
        <w:t>:</w:t>
      </w:r>
      <w:r w:rsidRPr="00510189">
        <w:rPr>
          <w:rFonts w:ascii="Arial" w:hAnsi="Arial" w:cs="Arial"/>
          <w:b/>
          <w:lang w:val="en-US"/>
        </w:rPr>
        <w:t xml:space="preserve"> </w:t>
      </w:r>
      <w:r w:rsidRPr="00510189">
        <w:rPr>
          <w:rFonts w:ascii="Arial" w:hAnsi="Arial" w:cs="Arial"/>
          <w:lang w:val="en-US"/>
        </w:rPr>
        <w:t xml:space="preserve">consists of locally logging TMT tapping equipment data. </w:t>
      </w:r>
      <w:r w:rsidRPr="00510189">
        <w:rPr>
          <w:rFonts w:ascii="Arial" w:hAnsi="Arial" w:cs="Arial"/>
          <w:color w:val="000000" w:themeColor="text1"/>
          <w:lang w:val="en-US"/>
        </w:rPr>
        <w:t>TMT installed already multiple PC based local data logging systems at customers’ premises.</w:t>
      </w:r>
    </w:p>
    <w:p w14:paraId="14897BCB" w14:textId="77777777" w:rsidR="00D50360" w:rsidRPr="00510189" w:rsidRDefault="00D50360" w:rsidP="00D50360">
      <w:pPr>
        <w:ind w:left="709"/>
        <w:rPr>
          <w:rFonts w:ascii="Arial" w:hAnsi="Arial" w:cs="Arial"/>
          <w:lang w:val="en-US"/>
        </w:rPr>
      </w:pPr>
      <w:r w:rsidRPr="00510189">
        <w:rPr>
          <w:rFonts w:ascii="Arial" w:hAnsi="Arial" w:cs="Arial"/>
          <w:lang w:val="en-US"/>
        </w:rPr>
        <w:t xml:space="preserve">As a </w:t>
      </w:r>
      <w:r w:rsidRPr="00510189">
        <w:rPr>
          <w:rFonts w:ascii="Arial" w:hAnsi="Arial" w:cs="Arial"/>
          <w:b/>
          <w:lang w:val="en-US"/>
        </w:rPr>
        <w:t>customer</w:t>
      </w:r>
      <w:r w:rsidRPr="00510189">
        <w:rPr>
          <w:rFonts w:ascii="Arial" w:hAnsi="Arial" w:cs="Arial"/>
          <w:lang w:val="en-US"/>
        </w:rPr>
        <w:t xml:space="preserve"> </w:t>
      </w:r>
      <w:r w:rsidRPr="00510189">
        <w:rPr>
          <w:rFonts w:ascii="Arial" w:hAnsi="Arial" w:cs="Arial"/>
          <w:b/>
          <w:lang w:val="en-US"/>
        </w:rPr>
        <w:t>benefit</w:t>
      </w:r>
      <w:r w:rsidRPr="00510189">
        <w:rPr>
          <w:rFonts w:ascii="Arial" w:hAnsi="Arial" w:cs="Arial"/>
          <w:lang w:val="en-US"/>
        </w:rPr>
        <w:t xml:space="preserve"> historical data can support local troubleshooting of the casthouse equipment.</w:t>
      </w:r>
    </w:p>
    <w:p w14:paraId="795EE945" w14:textId="77777777" w:rsidR="00D50360" w:rsidRPr="00510189" w:rsidRDefault="00D50360" w:rsidP="00D50360">
      <w:pPr>
        <w:ind w:left="709" w:hanging="709"/>
        <w:rPr>
          <w:rFonts w:ascii="Arial" w:hAnsi="Arial" w:cs="Arial"/>
          <w:u w:val="single"/>
          <w:lang w:val="en-US"/>
        </w:rPr>
      </w:pPr>
      <w:r w:rsidRPr="00510189">
        <w:rPr>
          <w:rFonts w:ascii="Arial" w:hAnsi="Arial" w:cs="Arial"/>
          <w:b/>
          <w:lang w:val="en-US"/>
        </w:rPr>
        <w:lastRenderedPageBreak/>
        <w:t>Step 2</w:t>
      </w:r>
      <w:r w:rsidR="00255ADA">
        <w:rPr>
          <w:rFonts w:ascii="Arial" w:hAnsi="Arial" w:cs="Arial"/>
          <w:b/>
          <w:lang w:val="en-US"/>
        </w:rPr>
        <w:t>:</w:t>
      </w:r>
      <w:r w:rsidR="005F39E2">
        <w:rPr>
          <w:rFonts w:ascii="Arial" w:hAnsi="Arial" w:cs="Arial"/>
          <w:b/>
          <w:lang w:val="en-US"/>
        </w:rPr>
        <w:t xml:space="preserve"> </w:t>
      </w:r>
      <w:r w:rsidRPr="00510189">
        <w:rPr>
          <w:rFonts w:ascii="Arial" w:hAnsi="Arial" w:cs="Arial"/>
          <w:lang w:val="en-US"/>
        </w:rPr>
        <w:t xml:space="preserve">consists of the evaluation of the logged equipment data, to a much greater </w:t>
      </w:r>
      <w:r w:rsidRPr="00510189">
        <w:rPr>
          <w:rFonts w:ascii="Arial" w:hAnsi="Arial" w:cs="Arial"/>
          <w:color w:val="000000" w:themeColor="text1"/>
          <w:lang w:val="en-US"/>
        </w:rPr>
        <w:t xml:space="preserve">extent as this is typically done in a PLC. </w:t>
      </w:r>
    </w:p>
    <w:p w14:paraId="4927E3B1" w14:textId="77777777" w:rsidR="00D50360" w:rsidRPr="00510189" w:rsidRDefault="00D50360" w:rsidP="0035655E">
      <w:pPr>
        <w:ind w:left="709" w:hanging="709"/>
        <w:rPr>
          <w:rFonts w:ascii="Arial" w:hAnsi="Arial" w:cs="Arial"/>
          <w:lang w:val="en-US"/>
        </w:rPr>
      </w:pPr>
      <w:r w:rsidRPr="00510189">
        <w:rPr>
          <w:rFonts w:ascii="Arial" w:hAnsi="Arial" w:cs="Arial"/>
          <w:b/>
          <w:lang w:val="en-US"/>
        </w:rPr>
        <w:t>Step 3</w:t>
      </w:r>
      <w:r w:rsidR="00255ADA">
        <w:rPr>
          <w:rFonts w:ascii="Arial" w:hAnsi="Arial" w:cs="Arial"/>
          <w:b/>
          <w:lang w:val="en-US"/>
        </w:rPr>
        <w:t>:</w:t>
      </w:r>
      <w:r w:rsidRPr="00510189">
        <w:rPr>
          <w:rFonts w:ascii="Arial" w:hAnsi="Arial" w:cs="Arial"/>
          <w:b/>
          <w:lang w:val="en-US"/>
        </w:rPr>
        <w:t xml:space="preserve"> </w:t>
      </w:r>
      <w:r w:rsidRPr="00510189">
        <w:rPr>
          <w:rFonts w:ascii="Arial" w:hAnsi="Arial" w:cs="Arial"/>
          <w:lang w:val="en-US"/>
        </w:rPr>
        <w:t>comprises the central data logging and evaluation by TMT</w:t>
      </w:r>
      <w:r w:rsidR="0035655E">
        <w:rPr>
          <w:rFonts w:ascii="Arial" w:hAnsi="Arial" w:cs="Arial"/>
          <w:lang w:val="en-US"/>
        </w:rPr>
        <w:t>.</w:t>
      </w:r>
    </w:p>
    <w:p w14:paraId="1A56DF3C" w14:textId="77777777" w:rsidR="00D50360" w:rsidRDefault="00D50360" w:rsidP="0035655E">
      <w:pPr>
        <w:ind w:left="709" w:hanging="709"/>
        <w:rPr>
          <w:rFonts w:ascii="Arial" w:hAnsi="Arial" w:cs="Arial"/>
          <w:lang w:val="en-US"/>
        </w:rPr>
      </w:pPr>
      <w:r w:rsidRPr="00510189">
        <w:rPr>
          <w:rFonts w:ascii="Arial" w:hAnsi="Arial" w:cs="Arial"/>
          <w:b/>
          <w:lang w:val="en-US"/>
        </w:rPr>
        <w:t>Step 4</w:t>
      </w:r>
      <w:r w:rsidR="00255ADA">
        <w:rPr>
          <w:rFonts w:ascii="Arial" w:hAnsi="Arial" w:cs="Arial"/>
          <w:b/>
          <w:lang w:val="en-US"/>
        </w:rPr>
        <w:t>:</w:t>
      </w:r>
      <w:r w:rsidR="0035655E">
        <w:rPr>
          <w:rFonts w:ascii="Arial" w:hAnsi="Arial" w:cs="Arial"/>
          <w:b/>
          <w:lang w:val="en-US"/>
        </w:rPr>
        <w:t xml:space="preserve"> </w:t>
      </w:r>
      <w:r w:rsidRPr="00510189">
        <w:rPr>
          <w:rFonts w:ascii="Arial" w:hAnsi="Arial" w:cs="Arial"/>
          <w:lang w:val="en-US"/>
        </w:rPr>
        <w:t>finally adds customer data input into TMT’s tapping equ</w:t>
      </w:r>
      <w:r w:rsidR="00156461">
        <w:rPr>
          <w:rFonts w:ascii="Arial" w:hAnsi="Arial" w:cs="Arial"/>
          <w:lang w:val="en-US"/>
        </w:rPr>
        <w:t>ipment condition monitoring and</w:t>
      </w:r>
      <w:r w:rsidRPr="00510189">
        <w:rPr>
          <w:rFonts w:ascii="Arial" w:hAnsi="Arial" w:cs="Arial"/>
          <w:lang w:val="en-US"/>
        </w:rPr>
        <w:t xml:space="preserve"> process control system. </w:t>
      </w:r>
    </w:p>
    <w:p w14:paraId="11BEC3C9" w14:textId="77777777" w:rsidR="00156461" w:rsidRPr="00510189" w:rsidRDefault="00156461" w:rsidP="0035655E">
      <w:pPr>
        <w:ind w:left="709" w:hanging="709"/>
        <w:rPr>
          <w:rFonts w:ascii="Arial" w:hAnsi="Arial" w:cs="Arial"/>
          <w:lang w:val="en-US"/>
        </w:rPr>
      </w:pPr>
    </w:p>
    <w:p w14:paraId="5E69B854" w14:textId="77777777" w:rsidR="00D50360" w:rsidRPr="00C12230" w:rsidRDefault="00D50360" w:rsidP="00D50360">
      <w:pPr>
        <w:jc w:val="both"/>
        <w:rPr>
          <w:rFonts w:ascii="Arial" w:hAnsi="Arial" w:cs="Arial"/>
          <w:lang w:val="en-US"/>
        </w:rPr>
      </w:pPr>
      <w:r w:rsidRPr="00510189">
        <w:rPr>
          <w:rFonts w:ascii="Arial" w:hAnsi="Arial" w:cs="Arial"/>
          <w:lang w:val="en-US"/>
        </w:rPr>
        <w:t xml:space="preserve">TMT is currently implementing a tapping equipment </w:t>
      </w:r>
      <w:r w:rsidRPr="00510189">
        <w:rPr>
          <w:rFonts w:ascii="Arial" w:hAnsi="Arial" w:cs="Arial"/>
          <w:color w:val="000000" w:themeColor="text1"/>
          <w:lang w:val="en-US"/>
        </w:rPr>
        <w:t>condition monitoring and process control system including steps 2, 3 and 4 in collaboration with a German steel producer</w:t>
      </w:r>
      <w:r w:rsidRPr="00C12230">
        <w:rPr>
          <w:rFonts w:ascii="Arial" w:hAnsi="Arial" w:cs="Arial"/>
          <w:lang w:val="en-US"/>
        </w:rPr>
        <w:t>.</w:t>
      </w:r>
    </w:p>
    <w:p w14:paraId="18D16534" w14:textId="77777777" w:rsidR="00D50360" w:rsidRPr="00510189" w:rsidRDefault="00D50360" w:rsidP="00D50360">
      <w:pPr>
        <w:jc w:val="both"/>
        <w:rPr>
          <w:rFonts w:ascii="Arial" w:hAnsi="Arial" w:cs="Arial"/>
          <w:color w:val="000000" w:themeColor="text1"/>
          <w:lang w:val="en-US"/>
        </w:rPr>
      </w:pPr>
      <w:r w:rsidRPr="00510189">
        <w:rPr>
          <w:rFonts w:ascii="Arial" w:hAnsi="Arial" w:cs="Arial"/>
          <w:color w:val="000000" w:themeColor="text1"/>
          <w:lang w:val="en-US"/>
        </w:rPr>
        <w:t xml:space="preserve">The analysis of the large amount of cast house machinery data provides statistical information like run-time or duty cycle. This gives a precise overview of the </w:t>
      </w:r>
      <w:r w:rsidRPr="00510189">
        <w:rPr>
          <w:rFonts w:ascii="Arial" w:hAnsi="Arial" w:cs="Arial"/>
          <w:b/>
          <w:color w:val="000000" w:themeColor="text1"/>
          <w:lang w:val="en-US"/>
        </w:rPr>
        <w:t>actual level of usage of the equipment</w:t>
      </w:r>
      <w:r w:rsidRPr="00510189">
        <w:rPr>
          <w:rFonts w:ascii="Arial" w:hAnsi="Arial" w:cs="Arial"/>
          <w:color w:val="000000" w:themeColor="text1"/>
          <w:lang w:val="en-US"/>
        </w:rPr>
        <w:t xml:space="preserve">. </w:t>
      </w:r>
    </w:p>
    <w:p w14:paraId="34244AF1" w14:textId="77777777" w:rsidR="00D50360" w:rsidRPr="00510189" w:rsidRDefault="00D50360" w:rsidP="00D50360">
      <w:pPr>
        <w:jc w:val="both"/>
        <w:rPr>
          <w:rFonts w:ascii="Arial" w:hAnsi="Arial" w:cs="Arial"/>
          <w:color w:val="000000" w:themeColor="text1"/>
          <w:lang w:val="en-US"/>
        </w:rPr>
      </w:pPr>
      <w:r w:rsidRPr="00510189">
        <w:rPr>
          <w:rFonts w:ascii="Arial" w:hAnsi="Arial" w:cs="Arial"/>
          <w:color w:val="000000" w:themeColor="text1"/>
          <w:lang w:val="en-US"/>
        </w:rPr>
        <w:t xml:space="preserve">A second relevant information type concerns </w:t>
      </w:r>
      <w:r w:rsidRPr="00510189">
        <w:rPr>
          <w:rFonts w:ascii="Arial" w:hAnsi="Arial" w:cs="Arial"/>
          <w:b/>
          <w:color w:val="000000" w:themeColor="text1"/>
          <w:lang w:val="en-US"/>
        </w:rPr>
        <w:t>process data</w:t>
      </w:r>
      <w:r w:rsidRPr="00510189">
        <w:rPr>
          <w:rFonts w:ascii="Arial" w:hAnsi="Arial" w:cs="Arial"/>
          <w:color w:val="000000" w:themeColor="text1"/>
          <w:lang w:val="en-US"/>
        </w:rPr>
        <w:t xml:space="preserve">. While some data like the number of casts per day, the time between two casts, etc. can be tracked by other methods, process data like the actual length of the taphole or the actual clay volume being injected provide a new level of information to the operator. For example, the </w:t>
      </w:r>
      <w:r w:rsidRPr="00510189">
        <w:rPr>
          <w:rFonts w:ascii="Arial" w:hAnsi="Arial" w:cs="Arial"/>
          <w:b/>
          <w:color w:val="000000" w:themeColor="text1"/>
          <w:lang w:val="en-US"/>
        </w:rPr>
        <w:t>operator</w:t>
      </w:r>
      <w:r w:rsidRPr="00510189">
        <w:rPr>
          <w:rFonts w:ascii="Arial" w:hAnsi="Arial" w:cs="Arial"/>
          <w:color w:val="000000" w:themeColor="text1"/>
          <w:lang w:val="en-US"/>
        </w:rPr>
        <w:t xml:space="preserve"> will get </w:t>
      </w:r>
      <w:r w:rsidRPr="00510189">
        <w:rPr>
          <w:rFonts w:ascii="Arial" w:hAnsi="Arial" w:cs="Arial"/>
          <w:b/>
          <w:color w:val="000000" w:themeColor="text1"/>
          <w:lang w:val="en-US"/>
        </w:rPr>
        <w:t>advice</w:t>
      </w:r>
      <w:r w:rsidRPr="00510189">
        <w:rPr>
          <w:rFonts w:ascii="Arial" w:hAnsi="Arial" w:cs="Arial"/>
          <w:color w:val="000000" w:themeColor="text1"/>
          <w:lang w:val="en-US"/>
        </w:rPr>
        <w:t xml:space="preserve"> on the optimum amount of clay to be injected and this optimum amount can directly be applied using the equipment in automatic mode.</w:t>
      </w:r>
    </w:p>
    <w:p w14:paraId="6F5BCB3A" w14:textId="77777777" w:rsidR="00D50360" w:rsidRPr="00510189" w:rsidRDefault="00D50360" w:rsidP="00D50360">
      <w:pPr>
        <w:jc w:val="both"/>
        <w:rPr>
          <w:rFonts w:ascii="Arial" w:hAnsi="Arial" w:cs="Arial"/>
          <w:color w:val="000000" w:themeColor="text1"/>
          <w:lang w:val="en-US"/>
        </w:rPr>
      </w:pPr>
      <w:r w:rsidRPr="00510189">
        <w:rPr>
          <w:rFonts w:ascii="Arial" w:hAnsi="Arial" w:cs="Arial"/>
          <w:b/>
          <w:color w:val="000000" w:themeColor="text1"/>
          <w:lang w:val="en-US"/>
        </w:rPr>
        <w:t>Long term performance monitoring</w:t>
      </w:r>
      <w:r w:rsidRPr="00510189">
        <w:rPr>
          <w:rFonts w:ascii="Arial" w:hAnsi="Arial" w:cs="Arial"/>
          <w:color w:val="000000" w:themeColor="text1"/>
          <w:lang w:val="en-US"/>
        </w:rPr>
        <w:t xml:space="preserve"> is an important part of data analysis. Even a slight deviation indicating a first trend of decreasing equipment performance is tracked and flagged up by the system. This triggers maintenance in time before the situation can become critical.</w:t>
      </w:r>
    </w:p>
    <w:p w14:paraId="2F905B72" w14:textId="77777777" w:rsidR="00D50360" w:rsidRPr="00510189" w:rsidRDefault="00D50360" w:rsidP="00D50360">
      <w:pPr>
        <w:jc w:val="both"/>
        <w:rPr>
          <w:rFonts w:ascii="Arial" w:hAnsi="Arial" w:cs="Arial"/>
          <w:color w:val="000000" w:themeColor="text1"/>
          <w:lang w:val="en-US"/>
        </w:rPr>
      </w:pPr>
      <w:r w:rsidRPr="00510189">
        <w:rPr>
          <w:rFonts w:ascii="Arial" w:hAnsi="Arial" w:cs="Arial"/>
          <w:color w:val="000000" w:themeColor="text1"/>
          <w:lang w:val="en-US"/>
        </w:rPr>
        <w:t xml:space="preserve">Comparing performance data between machines at different tap holes, different blast furnaces or different production sites can either detect local improvement potential or confirm the competitiveness of the individual operation. </w:t>
      </w:r>
      <w:r w:rsidRPr="00510189">
        <w:rPr>
          <w:rFonts w:ascii="Arial" w:hAnsi="Arial" w:cs="Arial"/>
          <w:b/>
          <w:color w:val="000000" w:themeColor="text1"/>
          <w:lang w:val="en-US"/>
        </w:rPr>
        <w:t>Benchmarking</w:t>
      </w:r>
      <w:r w:rsidRPr="00510189">
        <w:rPr>
          <w:rFonts w:ascii="Arial" w:hAnsi="Arial" w:cs="Arial"/>
          <w:color w:val="000000" w:themeColor="text1"/>
          <w:lang w:val="en-US"/>
        </w:rPr>
        <w:t xml:space="preserve"> is a precious tool for optimi</w:t>
      </w:r>
      <w:r w:rsidR="000E2376">
        <w:rPr>
          <w:rFonts w:ascii="Arial" w:hAnsi="Arial" w:cs="Arial"/>
          <w:color w:val="000000" w:themeColor="text1"/>
          <w:lang w:val="en-US"/>
        </w:rPr>
        <w:t>z</w:t>
      </w:r>
      <w:r w:rsidRPr="00510189">
        <w:rPr>
          <w:rFonts w:ascii="Arial" w:hAnsi="Arial" w:cs="Arial"/>
          <w:color w:val="000000" w:themeColor="text1"/>
          <w:lang w:val="en-US"/>
        </w:rPr>
        <w:t xml:space="preserve">ing equipment performance. </w:t>
      </w:r>
    </w:p>
    <w:p w14:paraId="5010E321" w14:textId="77777777" w:rsidR="00D50360" w:rsidRPr="00510189" w:rsidRDefault="00D50360" w:rsidP="00D50360">
      <w:pPr>
        <w:jc w:val="both"/>
        <w:rPr>
          <w:rFonts w:ascii="Arial" w:hAnsi="Arial" w:cs="Arial"/>
          <w:color w:val="000000" w:themeColor="text1"/>
          <w:lang w:val="en-US"/>
        </w:rPr>
      </w:pPr>
      <w:r w:rsidRPr="00510189">
        <w:rPr>
          <w:rFonts w:ascii="Arial" w:hAnsi="Arial" w:cs="Arial"/>
          <w:color w:val="000000" w:themeColor="text1"/>
          <w:lang w:val="en-US"/>
        </w:rPr>
        <w:t xml:space="preserve">Troubleshooting capacity is now no longer limited to the personnel on site. </w:t>
      </w:r>
      <w:r w:rsidRPr="00510189">
        <w:rPr>
          <w:rFonts w:ascii="Arial" w:hAnsi="Arial" w:cs="Arial"/>
          <w:b/>
          <w:color w:val="000000" w:themeColor="text1"/>
          <w:lang w:val="en-US"/>
        </w:rPr>
        <w:t>OEM</w:t>
      </w:r>
      <w:r w:rsidRPr="00510189">
        <w:rPr>
          <w:rFonts w:ascii="Arial" w:hAnsi="Arial" w:cs="Arial"/>
          <w:color w:val="000000" w:themeColor="text1"/>
          <w:lang w:val="en-US"/>
        </w:rPr>
        <w:t xml:space="preserve"> supplier </w:t>
      </w:r>
      <w:r w:rsidRPr="00510189">
        <w:rPr>
          <w:rFonts w:ascii="Arial" w:hAnsi="Arial" w:cs="Arial"/>
          <w:b/>
          <w:color w:val="000000" w:themeColor="text1"/>
          <w:lang w:val="en-US"/>
        </w:rPr>
        <w:t>experts</w:t>
      </w:r>
      <w:r w:rsidRPr="00510189">
        <w:rPr>
          <w:rFonts w:ascii="Arial" w:hAnsi="Arial" w:cs="Arial"/>
          <w:color w:val="000000" w:themeColor="text1"/>
          <w:lang w:val="en-US"/>
        </w:rPr>
        <w:t xml:space="preserve"> can provide </w:t>
      </w:r>
      <w:r w:rsidRPr="00510189">
        <w:rPr>
          <w:rFonts w:ascii="Arial" w:hAnsi="Arial" w:cs="Arial"/>
          <w:b/>
          <w:color w:val="000000" w:themeColor="text1"/>
          <w:lang w:val="en-US"/>
        </w:rPr>
        <w:t>remote support</w:t>
      </w:r>
      <w:r w:rsidRPr="00510189">
        <w:rPr>
          <w:rFonts w:ascii="Arial" w:hAnsi="Arial" w:cs="Arial"/>
          <w:color w:val="000000" w:themeColor="text1"/>
          <w:lang w:val="en-US"/>
        </w:rPr>
        <w:t xml:space="preserve"> via secured data transfer between the equipment manufacturer and the plant. This can shorten downtimes considerably and hence decrease the operation costs. </w:t>
      </w:r>
    </w:p>
    <w:p w14:paraId="32E6441A" w14:textId="77777777" w:rsidR="00D50360" w:rsidRPr="00510189" w:rsidRDefault="00D50360" w:rsidP="00D50360">
      <w:pPr>
        <w:jc w:val="both"/>
        <w:rPr>
          <w:rFonts w:ascii="Arial" w:hAnsi="Arial" w:cs="Arial"/>
          <w:color w:val="000000" w:themeColor="text1"/>
          <w:lang w:val="en-US"/>
        </w:rPr>
      </w:pPr>
      <w:r w:rsidRPr="00510189">
        <w:rPr>
          <w:rFonts w:ascii="Arial" w:hAnsi="Arial" w:cs="Arial"/>
          <w:b/>
          <w:color w:val="000000" w:themeColor="text1"/>
          <w:lang w:val="en-US"/>
        </w:rPr>
        <w:lastRenderedPageBreak/>
        <w:t>Maintenance recommendations in time</w:t>
      </w:r>
      <w:r w:rsidRPr="00510189">
        <w:rPr>
          <w:rFonts w:ascii="Arial" w:hAnsi="Arial" w:cs="Arial"/>
          <w:color w:val="000000" w:themeColor="text1"/>
          <w:lang w:val="en-US"/>
        </w:rPr>
        <w:t xml:space="preserve"> are amongst the most valuable results of tapping equipment data analysis. Failures should not occur surprisingly but can be avoided by maintaining, reworking or exchanging parts in time - not too late but also not too early. Even better, the maintenance occurrence will match the planned equipment downtime. Reducing machinery downtime and decreasing the local spare parts stock will significantly contribute to </w:t>
      </w:r>
      <w:r w:rsidRPr="00510189">
        <w:rPr>
          <w:rFonts w:ascii="Arial" w:hAnsi="Arial" w:cs="Arial"/>
          <w:b/>
          <w:color w:val="000000" w:themeColor="text1"/>
          <w:lang w:val="en-US"/>
        </w:rPr>
        <w:t>more cost-efficient operation</w:t>
      </w:r>
      <w:r w:rsidRPr="00510189">
        <w:rPr>
          <w:rFonts w:ascii="Arial" w:hAnsi="Arial" w:cs="Arial"/>
          <w:color w:val="000000" w:themeColor="text1"/>
          <w:lang w:val="en-US"/>
        </w:rPr>
        <w:t>.</w:t>
      </w:r>
    </w:p>
    <w:p w14:paraId="46CF6E7D" w14:textId="77777777" w:rsidR="00D50360" w:rsidRPr="00510189" w:rsidRDefault="00D50360" w:rsidP="00D50360">
      <w:pPr>
        <w:jc w:val="both"/>
        <w:rPr>
          <w:rFonts w:ascii="Arial" w:hAnsi="Arial" w:cs="Arial"/>
          <w:color w:val="000000" w:themeColor="text1"/>
          <w:lang w:val="en-US"/>
        </w:rPr>
      </w:pPr>
      <w:r w:rsidRPr="00510189">
        <w:rPr>
          <w:rFonts w:ascii="Arial" w:hAnsi="Arial" w:cs="Arial"/>
          <w:color w:val="000000" w:themeColor="text1"/>
          <w:lang w:val="en-US"/>
        </w:rPr>
        <w:t xml:space="preserve">For data analysis, algorithms based on the manufacturer’s experience are applied as a “white box” approach to derive target information from the vast data pool. These algorithms will be complemented by a “black box” approach, using </w:t>
      </w:r>
      <w:r w:rsidRPr="00510189">
        <w:rPr>
          <w:rFonts w:ascii="Arial" w:hAnsi="Arial" w:cs="Arial"/>
          <w:b/>
          <w:color w:val="000000" w:themeColor="text1"/>
          <w:lang w:val="en-US"/>
        </w:rPr>
        <w:t>artificial intelligence</w:t>
      </w:r>
      <w:r w:rsidRPr="00510189">
        <w:rPr>
          <w:rFonts w:ascii="Arial" w:hAnsi="Arial" w:cs="Arial"/>
          <w:color w:val="000000" w:themeColor="text1"/>
          <w:lang w:val="en-US"/>
        </w:rPr>
        <w:t xml:space="preserve"> (AI)-based tools for signal analysis. Machine learning techniques will automatically improve the tools while they are applied and so enhance the overall performance of the analytics over time.</w:t>
      </w:r>
    </w:p>
    <w:p w14:paraId="1ECE9178" w14:textId="77777777" w:rsidR="00D50360" w:rsidRPr="00510189" w:rsidRDefault="00D50360" w:rsidP="002B2C71">
      <w:pPr>
        <w:spacing w:after="0"/>
        <w:jc w:val="both"/>
        <w:rPr>
          <w:rFonts w:ascii="Arial" w:hAnsi="Arial" w:cs="Arial"/>
          <w:lang w:val="en-US"/>
        </w:rPr>
      </w:pPr>
    </w:p>
    <w:p w14:paraId="75AF7D2F" w14:textId="77777777" w:rsidR="00D50360" w:rsidRPr="009B7666" w:rsidRDefault="009B7666" w:rsidP="009A5D2E">
      <w:pPr>
        <w:spacing w:after="120" w:line="259" w:lineRule="auto"/>
        <w:rPr>
          <w:rFonts w:ascii="Arial" w:hAnsi="Arial" w:cs="Arial"/>
          <w:sz w:val="24"/>
          <w:szCs w:val="24"/>
          <w:lang w:val="en-US"/>
        </w:rPr>
      </w:pPr>
      <w:r w:rsidRPr="009B7666">
        <w:rPr>
          <w:rFonts w:ascii="Arial" w:hAnsi="Arial" w:cs="Arial"/>
          <w:sz w:val="24"/>
          <w:szCs w:val="24"/>
          <w:lang w:val="en-US"/>
        </w:rPr>
        <w:t>A</w:t>
      </w:r>
      <w:r>
        <w:rPr>
          <w:rFonts w:ascii="Arial" w:hAnsi="Arial" w:cs="Arial"/>
          <w:sz w:val="24"/>
          <w:szCs w:val="24"/>
          <w:lang w:val="en-US"/>
        </w:rPr>
        <w:t>:</w:t>
      </w:r>
      <w:r w:rsidRPr="009B7666">
        <w:rPr>
          <w:rFonts w:ascii="Arial" w:hAnsi="Arial" w:cs="Arial"/>
          <w:sz w:val="24"/>
          <w:szCs w:val="24"/>
          <w:lang w:val="en-US"/>
        </w:rPr>
        <w:t xml:space="preserve"> </w:t>
      </w:r>
      <w:r>
        <w:rPr>
          <w:rFonts w:ascii="Arial" w:hAnsi="Arial" w:cs="Arial"/>
          <w:sz w:val="24"/>
          <w:szCs w:val="24"/>
          <w:lang w:val="en-US"/>
        </w:rPr>
        <w:t xml:space="preserve"> </w:t>
      </w:r>
      <w:r w:rsidR="00D50360" w:rsidRPr="009B7666">
        <w:rPr>
          <w:rFonts w:ascii="Arial" w:hAnsi="Arial" w:cs="Arial"/>
          <w:sz w:val="24"/>
          <w:szCs w:val="24"/>
          <w:lang w:val="en-US"/>
        </w:rPr>
        <w:t xml:space="preserve">Tapping equipment condition monitoring and maintenance optimization </w:t>
      </w:r>
    </w:p>
    <w:p w14:paraId="6862770C" w14:textId="77777777" w:rsidR="00D50360" w:rsidRPr="00510189" w:rsidRDefault="00D50360" w:rsidP="00D50360">
      <w:pPr>
        <w:pStyle w:val="Default"/>
        <w:rPr>
          <w:rFonts w:ascii="Arial" w:hAnsi="Arial" w:cs="Arial"/>
          <w:color w:val="auto"/>
          <w:sz w:val="22"/>
          <w:szCs w:val="22"/>
          <w:lang w:val="en-US"/>
        </w:rPr>
      </w:pPr>
    </w:p>
    <w:p w14:paraId="247DF4AF" w14:textId="77777777" w:rsidR="00D50360" w:rsidRPr="00704C5E" w:rsidRDefault="00D50360" w:rsidP="00704C5E">
      <w:pPr>
        <w:jc w:val="both"/>
        <w:rPr>
          <w:rFonts w:ascii="Arial" w:hAnsi="Arial" w:cs="Arial"/>
          <w:color w:val="000000" w:themeColor="text1"/>
          <w:lang w:val="en-US"/>
        </w:rPr>
      </w:pPr>
      <w:r w:rsidRPr="00704C5E">
        <w:rPr>
          <w:rFonts w:ascii="Arial" w:hAnsi="Arial" w:cs="Arial"/>
          <w:color w:val="000000" w:themeColor="text1"/>
          <w:lang w:val="en-US"/>
        </w:rPr>
        <w:t xml:space="preserve">To predict equipment service </w:t>
      </w:r>
      <w:r w:rsidR="00605F42" w:rsidRPr="00704C5E">
        <w:rPr>
          <w:rFonts w:ascii="Arial" w:hAnsi="Arial" w:cs="Arial"/>
          <w:color w:val="000000" w:themeColor="text1"/>
          <w:lang w:val="en-US"/>
        </w:rPr>
        <w:t>life,</w:t>
      </w:r>
      <w:r w:rsidRPr="00704C5E">
        <w:rPr>
          <w:rFonts w:ascii="Arial" w:hAnsi="Arial" w:cs="Arial"/>
          <w:color w:val="000000" w:themeColor="text1"/>
          <w:lang w:val="en-US"/>
        </w:rPr>
        <w:t xml:space="preserve"> it is important to monitor the operation time of main components.</w:t>
      </w:r>
    </w:p>
    <w:p w14:paraId="0F209194" w14:textId="77777777" w:rsidR="00D50360" w:rsidRPr="00704C5E" w:rsidRDefault="00D50360" w:rsidP="00704C5E">
      <w:pPr>
        <w:jc w:val="both"/>
        <w:rPr>
          <w:rFonts w:ascii="Arial" w:hAnsi="Arial" w:cs="Arial"/>
          <w:color w:val="000000" w:themeColor="text1"/>
          <w:lang w:val="en-US"/>
        </w:rPr>
      </w:pPr>
      <w:r w:rsidRPr="00704C5E">
        <w:rPr>
          <w:rFonts w:ascii="Arial" w:hAnsi="Arial" w:cs="Arial"/>
          <w:color w:val="000000" w:themeColor="text1"/>
          <w:lang w:val="en-US"/>
        </w:rPr>
        <w:t xml:space="preserve">The example below shows the hydraulic main pump motor actuations </w:t>
      </w:r>
      <w:r w:rsidR="00B54433" w:rsidRPr="00704C5E">
        <w:rPr>
          <w:rFonts w:ascii="Arial" w:hAnsi="Arial" w:cs="Arial"/>
          <w:color w:val="000000" w:themeColor="text1"/>
          <w:lang w:val="en-US"/>
        </w:rPr>
        <w:t>for</w:t>
      </w:r>
      <w:r w:rsidRPr="00704C5E">
        <w:rPr>
          <w:rFonts w:ascii="Arial" w:hAnsi="Arial" w:cs="Arial"/>
          <w:color w:val="000000" w:themeColor="text1"/>
          <w:lang w:val="en-US"/>
        </w:rPr>
        <w:t xml:space="preserve"> one day:</w:t>
      </w:r>
    </w:p>
    <w:p w14:paraId="6F7D907D" w14:textId="77777777" w:rsidR="00A312E9" w:rsidRPr="00B54433" w:rsidRDefault="00A312E9" w:rsidP="00A312E9">
      <w:pPr>
        <w:jc w:val="both"/>
        <w:rPr>
          <w:rFonts w:ascii="Arial" w:hAnsi="Arial" w:cs="Arial"/>
          <w:lang w:val="en-US"/>
        </w:rPr>
      </w:pPr>
    </w:p>
    <w:p w14:paraId="3F1CEE51" w14:textId="77777777" w:rsidR="00D50360" w:rsidRPr="00EB1564" w:rsidRDefault="00F40198" w:rsidP="00405761">
      <w:pPr>
        <w:spacing w:after="0" w:line="240" w:lineRule="auto"/>
        <w:jc w:val="both"/>
        <w:rPr>
          <w:rFonts w:ascii="Arial" w:hAnsi="Arial" w:cs="Arial"/>
          <w:lang w:val="en-US"/>
        </w:rPr>
      </w:pPr>
      <w:r>
        <w:rPr>
          <w:rFonts w:ascii="Arial" w:hAnsi="Arial" w:cs="Arial"/>
          <w:noProof/>
          <w:lang w:eastAsia="de-DE"/>
        </w:rPr>
        <w:drawing>
          <wp:anchor distT="0" distB="0" distL="114300" distR="114300" simplePos="0" relativeHeight="251688960" behindDoc="0" locked="0" layoutInCell="1" allowOverlap="1" wp14:anchorId="0A213231" wp14:editId="368F4576">
            <wp:simplePos x="0" y="0"/>
            <wp:positionH relativeFrom="column">
              <wp:posOffset>-4445</wp:posOffset>
            </wp:positionH>
            <wp:positionV relativeFrom="paragraph">
              <wp:posOffset>2540</wp:posOffset>
            </wp:positionV>
            <wp:extent cx="3014980" cy="10547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main pump pressure dashboard-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4980" cy="1054735"/>
                    </a:xfrm>
                    <a:prstGeom prst="rect">
                      <a:avLst/>
                    </a:prstGeom>
                  </pic:spPr>
                </pic:pic>
              </a:graphicData>
            </a:graphic>
            <wp14:sizeRelH relativeFrom="page">
              <wp14:pctWidth>0</wp14:pctWidth>
            </wp14:sizeRelH>
            <wp14:sizeRelV relativeFrom="page">
              <wp14:pctHeight>0</wp14:pctHeight>
            </wp14:sizeRelV>
          </wp:anchor>
        </w:drawing>
      </w:r>
    </w:p>
    <w:p w14:paraId="53EF6A46" w14:textId="77777777" w:rsidR="00C24ACF" w:rsidRPr="00C24ACF" w:rsidRDefault="008446C4" w:rsidP="00D50360">
      <w:pPr>
        <w:jc w:val="both"/>
        <w:rPr>
          <w:rFonts w:ascii="Arial" w:hAnsi="Arial" w:cs="Arial"/>
          <w:i/>
          <w:lang w:val="en-US"/>
        </w:rPr>
      </w:pPr>
      <w:r>
        <w:rPr>
          <w:rFonts w:ascii="Arial" w:hAnsi="Arial" w:cs="Arial"/>
          <w:i/>
          <w:lang w:val="en-US"/>
        </w:rPr>
        <w:t>Figure 1</w:t>
      </w:r>
      <w:r w:rsidR="00776F2F">
        <w:rPr>
          <w:rFonts w:ascii="Arial" w:hAnsi="Arial" w:cs="Arial"/>
          <w:i/>
          <w:lang w:val="en-US"/>
        </w:rPr>
        <w:t>1</w:t>
      </w:r>
      <w:r w:rsidR="00C24ACF" w:rsidRPr="00C24ACF">
        <w:rPr>
          <w:rFonts w:ascii="Arial" w:hAnsi="Arial" w:cs="Arial"/>
          <w:i/>
          <w:lang w:val="en-US"/>
        </w:rPr>
        <w:t xml:space="preserve">: </w:t>
      </w:r>
      <w:r w:rsidR="00C24ACF">
        <w:rPr>
          <w:rFonts w:ascii="Arial" w:hAnsi="Arial" w:cs="Arial"/>
          <w:i/>
          <w:lang w:val="en-US"/>
        </w:rPr>
        <w:t>Monitoring of hydraulic main pumps and pressure</w:t>
      </w:r>
    </w:p>
    <w:p w14:paraId="22CCD8E5" w14:textId="77777777" w:rsidR="00D50360" w:rsidRPr="00704C5E" w:rsidRDefault="00D50360" w:rsidP="00D50360">
      <w:pPr>
        <w:jc w:val="both"/>
        <w:rPr>
          <w:rFonts w:ascii="Arial" w:hAnsi="Arial" w:cs="Arial"/>
          <w:color w:val="000000" w:themeColor="text1"/>
          <w:lang w:val="en-US"/>
        </w:rPr>
      </w:pPr>
      <w:r w:rsidRPr="00704C5E">
        <w:rPr>
          <w:rFonts w:ascii="Arial" w:hAnsi="Arial" w:cs="Arial"/>
          <w:color w:val="000000" w:themeColor="text1"/>
          <w:lang w:val="en-US"/>
        </w:rPr>
        <w:t>The change of the actuation frequency of the main pump motor 1 on 07.04.2019 can be clearly identified.</w:t>
      </w:r>
    </w:p>
    <w:p w14:paraId="27A99E63" w14:textId="77777777" w:rsidR="00D50360" w:rsidRPr="00704C5E" w:rsidRDefault="00D50360" w:rsidP="00D50360">
      <w:pPr>
        <w:jc w:val="both"/>
        <w:rPr>
          <w:rFonts w:ascii="Arial" w:hAnsi="Arial" w:cs="Arial"/>
          <w:color w:val="000000" w:themeColor="text1"/>
          <w:lang w:val="en-US"/>
        </w:rPr>
      </w:pPr>
      <w:r w:rsidRPr="00704C5E">
        <w:rPr>
          <w:rFonts w:ascii="Arial" w:hAnsi="Arial" w:cs="Arial"/>
          <w:color w:val="000000" w:themeColor="text1"/>
          <w:lang w:val="en-US"/>
        </w:rPr>
        <w:t xml:space="preserve">With the hammer and the rotation motor being key components of hydraulic tap hole openers, it is crucial to monitor their operation. The dashboard below does not only give a quick overview on the statistics of use of these components but also provides information about the performance of the drilling operation itself </w:t>
      </w:r>
      <w:r w:rsidRPr="00510189">
        <w:rPr>
          <w:rFonts w:ascii="Arial" w:hAnsi="Arial" w:cs="Arial"/>
          <w:color w:val="000000" w:themeColor="text1"/>
          <w:lang w:val="en-US"/>
        </w:rPr>
        <w:t>during a 17 hours period of blast furnace operation</w:t>
      </w:r>
      <w:r w:rsidRPr="00704C5E">
        <w:rPr>
          <w:rFonts w:ascii="Arial" w:hAnsi="Arial" w:cs="Arial"/>
          <w:color w:val="000000" w:themeColor="text1"/>
          <w:lang w:val="en-US"/>
        </w:rPr>
        <w:t>:</w:t>
      </w:r>
    </w:p>
    <w:p w14:paraId="312E0399" w14:textId="77777777" w:rsidR="00A312E9" w:rsidRPr="00510189" w:rsidRDefault="00A312E9" w:rsidP="008939BD">
      <w:pPr>
        <w:pStyle w:val="TextArial10pt"/>
      </w:pPr>
    </w:p>
    <w:p w14:paraId="4D4CD0EF" w14:textId="77777777" w:rsidR="00605F42" w:rsidRDefault="004F41F3" w:rsidP="005E6A01">
      <w:pPr>
        <w:spacing w:after="0" w:line="240" w:lineRule="auto"/>
        <w:jc w:val="both"/>
        <w:rPr>
          <w:rFonts w:ascii="Arial" w:hAnsi="Arial" w:cs="Arial"/>
          <w:lang w:val="en-US"/>
        </w:rPr>
      </w:pPr>
      <w:r>
        <w:rPr>
          <w:noProof/>
          <w:lang w:eastAsia="de-DE"/>
        </w:rPr>
        <w:drawing>
          <wp:anchor distT="0" distB="0" distL="114300" distR="114300" simplePos="0" relativeHeight="251689984" behindDoc="0" locked="0" layoutInCell="1" allowOverlap="1" wp14:anchorId="31689A88" wp14:editId="14FD2502">
            <wp:simplePos x="0" y="0"/>
            <wp:positionH relativeFrom="column">
              <wp:posOffset>2540</wp:posOffset>
            </wp:positionH>
            <wp:positionV relativeFrom="paragraph">
              <wp:posOffset>3810</wp:posOffset>
            </wp:positionV>
            <wp:extent cx="3014980" cy="28966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14980" cy="2896635"/>
                    </a:xfrm>
                    <a:prstGeom prst="rect">
                      <a:avLst/>
                    </a:prstGeom>
                  </pic:spPr>
                </pic:pic>
              </a:graphicData>
            </a:graphic>
            <wp14:sizeRelH relativeFrom="page">
              <wp14:pctWidth>0</wp14:pctWidth>
            </wp14:sizeRelH>
            <wp14:sizeRelV relativeFrom="page">
              <wp14:pctHeight>0</wp14:pctHeight>
            </wp14:sizeRelV>
          </wp:anchor>
        </w:drawing>
      </w:r>
    </w:p>
    <w:p w14:paraId="16F83E30" w14:textId="77777777" w:rsidR="004F41F3" w:rsidRPr="00C24ACF" w:rsidRDefault="00C24ACF" w:rsidP="00997A1B">
      <w:pPr>
        <w:jc w:val="both"/>
        <w:rPr>
          <w:rFonts w:ascii="Arial" w:hAnsi="Arial" w:cs="Arial"/>
          <w:i/>
          <w:lang w:val="en-US"/>
        </w:rPr>
      </w:pPr>
      <w:r w:rsidRPr="00C24ACF">
        <w:rPr>
          <w:rFonts w:ascii="Arial" w:hAnsi="Arial" w:cs="Arial"/>
          <w:i/>
          <w:lang w:val="en-US"/>
        </w:rPr>
        <w:t>Figure</w:t>
      </w:r>
      <w:r w:rsidR="00BD4B42">
        <w:rPr>
          <w:rFonts w:ascii="Arial" w:hAnsi="Arial" w:cs="Arial"/>
          <w:i/>
          <w:lang w:val="en-US"/>
        </w:rPr>
        <w:t xml:space="preserve"> 1</w:t>
      </w:r>
      <w:r w:rsidR="00776F2F">
        <w:rPr>
          <w:rFonts w:ascii="Arial" w:hAnsi="Arial" w:cs="Arial"/>
          <w:i/>
          <w:lang w:val="en-US"/>
        </w:rPr>
        <w:t>2</w:t>
      </w:r>
      <w:r w:rsidRPr="00C24ACF">
        <w:rPr>
          <w:rFonts w:ascii="Arial" w:hAnsi="Arial" w:cs="Arial"/>
          <w:i/>
          <w:lang w:val="en-US"/>
        </w:rPr>
        <w:t xml:space="preserve">: Operation modes of </w:t>
      </w:r>
      <w:r>
        <w:rPr>
          <w:rFonts w:ascii="Arial" w:hAnsi="Arial" w:cs="Arial"/>
          <w:i/>
          <w:lang w:val="en-US"/>
        </w:rPr>
        <w:t>h</w:t>
      </w:r>
      <w:r w:rsidRPr="00C24ACF">
        <w:rPr>
          <w:rFonts w:ascii="Arial" w:hAnsi="Arial" w:cs="Arial"/>
          <w:i/>
          <w:lang w:val="en-US"/>
        </w:rPr>
        <w:t xml:space="preserve">ammer </w:t>
      </w:r>
      <w:r>
        <w:rPr>
          <w:rFonts w:ascii="Arial" w:hAnsi="Arial" w:cs="Arial"/>
          <w:i/>
          <w:lang w:val="en-US"/>
        </w:rPr>
        <w:t>of</w:t>
      </w:r>
      <w:r w:rsidRPr="00C24ACF">
        <w:rPr>
          <w:rFonts w:ascii="Arial" w:hAnsi="Arial" w:cs="Arial"/>
          <w:i/>
          <w:lang w:val="en-US"/>
        </w:rPr>
        <w:t xml:space="preserve"> tap hole opener</w:t>
      </w:r>
    </w:p>
    <w:p w14:paraId="4C76775A" w14:textId="77777777" w:rsidR="00997A1B" w:rsidRPr="00510189" w:rsidRDefault="00997A1B" w:rsidP="00997A1B">
      <w:pPr>
        <w:jc w:val="both"/>
        <w:rPr>
          <w:rFonts w:ascii="Arial" w:hAnsi="Arial" w:cs="Arial"/>
          <w:lang w:val="en-US"/>
        </w:rPr>
      </w:pPr>
      <w:r w:rsidRPr="00510189">
        <w:rPr>
          <w:rFonts w:ascii="Arial" w:hAnsi="Arial" w:cs="Arial"/>
          <w:lang w:val="en-US"/>
        </w:rPr>
        <w:t xml:space="preserve">A high ‘drilling without hammer’ quota of the ‘total drilling time’ shows that the use of the hammer is limited to the hardest part of the tap hole. These parameters need to be closely </w:t>
      </w:r>
      <w:r w:rsidRPr="00ED1B19">
        <w:rPr>
          <w:rFonts w:ascii="Arial" w:hAnsi="Arial" w:cs="Arial"/>
          <w:lang w:val="en-US"/>
        </w:rPr>
        <w:t>monitored</w:t>
      </w:r>
      <w:r w:rsidRPr="00510189">
        <w:rPr>
          <w:rFonts w:ascii="Arial" w:hAnsi="Arial" w:cs="Arial"/>
          <w:lang w:val="en-US"/>
        </w:rPr>
        <w:t xml:space="preserve"> together with the ‘total drilling time’ of the </w:t>
      </w:r>
      <w:r w:rsidRPr="00ED1B19">
        <w:rPr>
          <w:rFonts w:ascii="Arial" w:hAnsi="Arial" w:cs="Arial"/>
          <w:lang w:val="en-US"/>
        </w:rPr>
        <w:t xml:space="preserve">tap hole opening as the latter has to be kept within acceptable </w:t>
      </w:r>
      <w:r w:rsidRPr="00510189">
        <w:rPr>
          <w:rFonts w:ascii="Arial" w:hAnsi="Arial" w:cs="Arial"/>
          <w:lang w:val="en-US"/>
        </w:rPr>
        <w:t>limits for a reliable and safe blast furnace operation.</w:t>
      </w:r>
    </w:p>
    <w:p w14:paraId="77CD8F35" w14:textId="77777777" w:rsidR="009B7666" w:rsidRDefault="00A05498" w:rsidP="00942C0E">
      <w:pPr>
        <w:spacing w:after="0" w:line="240" w:lineRule="auto"/>
        <w:rPr>
          <w:rFonts w:ascii="Arial" w:hAnsi="Arial" w:cs="Arial"/>
          <w:b/>
          <w:lang w:val="en-US"/>
        </w:rPr>
      </w:pPr>
      <w:r>
        <w:rPr>
          <w:noProof/>
          <w:lang w:eastAsia="de-DE"/>
        </w:rPr>
        <w:drawing>
          <wp:anchor distT="0" distB="0" distL="114300" distR="114300" simplePos="0" relativeHeight="251691008" behindDoc="0" locked="0" layoutInCell="1" allowOverlap="1" wp14:anchorId="4E8169C9" wp14:editId="55C4165D">
            <wp:simplePos x="0" y="0"/>
            <wp:positionH relativeFrom="column">
              <wp:posOffset>2540</wp:posOffset>
            </wp:positionH>
            <wp:positionV relativeFrom="paragraph">
              <wp:posOffset>2540</wp:posOffset>
            </wp:positionV>
            <wp:extent cx="3014980" cy="28366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14980" cy="2836645"/>
                    </a:xfrm>
                    <a:prstGeom prst="rect">
                      <a:avLst/>
                    </a:prstGeom>
                  </pic:spPr>
                </pic:pic>
              </a:graphicData>
            </a:graphic>
            <wp14:sizeRelH relativeFrom="page">
              <wp14:pctWidth>0</wp14:pctWidth>
            </wp14:sizeRelH>
            <wp14:sizeRelV relativeFrom="page">
              <wp14:pctHeight>0</wp14:pctHeight>
            </wp14:sizeRelV>
          </wp:anchor>
        </w:drawing>
      </w:r>
    </w:p>
    <w:p w14:paraId="23FBEA74" w14:textId="77777777" w:rsidR="00C24ACF" w:rsidRPr="00C24ACF" w:rsidRDefault="00C24ACF" w:rsidP="00C24ACF">
      <w:pPr>
        <w:rPr>
          <w:rFonts w:ascii="Arial" w:hAnsi="Arial" w:cs="Arial"/>
          <w:i/>
          <w:lang w:val="en-US"/>
        </w:rPr>
      </w:pPr>
      <w:r w:rsidRPr="00C24ACF">
        <w:rPr>
          <w:rFonts w:ascii="Arial" w:hAnsi="Arial" w:cs="Arial"/>
          <w:i/>
          <w:lang w:val="en-US"/>
        </w:rPr>
        <w:t>Figure</w:t>
      </w:r>
      <w:r w:rsidR="00BD4B42">
        <w:rPr>
          <w:rFonts w:ascii="Arial" w:hAnsi="Arial" w:cs="Arial"/>
          <w:i/>
          <w:lang w:val="en-US"/>
        </w:rPr>
        <w:t xml:space="preserve"> 1</w:t>
      </w:r>
      <w:r w:rsidR="00776F2F">
        <w:rPr>
          <w:rFonts w:ascii="Arial" w:hAnsi="Arial" w:cs="Arial"/>
          <w:i/>
          <w:lang w:val="en-US"/>
        </w:rPr>
        <w:t>3</w:t>
      </w:r>
      <w:r w:rsidRPr="00C24ACF">
        <w:rPr>
          <w:rFonts w:ascii="Arial" w:hAnsi="Arial" w:cs="Arial"/>
          <w:i/>
          <w:lang w:val="en-US"/>
        </w:rPr>
        <w:t>: Operation modes of drilling of tap hole opener</w:t>
      </w:r>
    </w:p>
    <w:p w14:paraId="125E23E8" w14:textId="77777777" w:rsidR="00997A1B" w:rsidRPr="009B7666" w:rsidRDefault="009B7666" w:rsidP="009B7666">
      <w:pPr>
        <w:pStyle w:val="Listenabsatz"/>
        <w:spacing w:after="160" w:line="259" w:lineRule="auto"/>
        <w:ind w:left="0"/>
        <w:rPr>
          <w:rFonts w:ascii="Arial" w:hAnsi="Arial" w:cs="Arial"/>
          <w:sz w:val="24"/>
          <w:szCs w:val="24"/>
          <w:lang w:val="en-US"/>
        </w:rPr>
      </w:pPr>
      <w:r>
        <w:rPr>
          <w:rFonts w:ascii="Arial" w:hAnsi="Arial" w:cs="Arial"/>
          <w:sz w:val="24"/>
          <w:szCs w:val="24"/>
          <w:lang w:val="en-US"/>
        </w:rPr>
        <w:t xml:space="preserve">B:   </w:t>
      </w:r>
      <w:r w:rsidR="00997A1B" w:rsidRPr="009B7666">
        <w:rPr>
          <w:rFonts w:ascii="Arial" w:hAnsi="Arial" w:cs="Arial"/>
          <w:sz w:val="24"/>
          <w:szCs w:val="24"/>
          <w:lang w:val="en-US"/>
        </w:rPr>
        <w:t>Process monitoring</w:t>
      </w:r>
    </w:p>
    <w:p w14:paraId="409444DC" w14:textId="77777777" w:rsidR="00997A1B" w:rsidRPr="00510189" w:rsidRDefault="00997A1B" w:rsidP="00997A1B">
      <w:pPr>
        <w:jc w:val="both"/>
        <w:rPr>
          <w:rFonts w:ascii="Arial" w:hAnsi="Arial" w:cs="Arial"/>
          <w:color w:val="000000" w:themeColor="text1"/>
          <w:lang w:val="en-US"/>
        </w:rPr>
      </w:pPr>
      <w:r w:rsidRPr="00510189">
        <w:rPr>
          <w:rFonts w:ascii="Arial" w:hAnsi="Arial" w:cs="Arial"/>
          <w:lang w:val="en-US"/>
        </w:rPr>
        <w:t xml:space="preserve">The tap hole length is an important tapping process parameter. To avoid damaging the hearth refractory, </w:t>
      </w:r>
      <w:r w:rsidRPr="00510189">
        <w:rPr>
          <w:rFonts w:ascii="Arial" w:hAnsi="Arial" w:cs="Arial"/>
          <w:lang w:val="en-US"/>
        </w:rPr>
        <w:lastRenderedPageBreak/>
        <w:t xml:space="preserve">there is a minimum tap hole length that should not be underrun. The injected clay volume can be used to </w:t>
      </w:r>
      <w:r w:rsidR="00735ED2" w:rsidRPr="00510189">
        <w:rPr>
          <w:rFonts w:ascii="Arial" w:hAnsi="Arial" w:cs="Arial"/>
          <w:lang w:val="en-US"/>
        </w:rPr>
        <w:t>antagonize</w:t>
      </w:r>
      <w:r w:rsidRPr="00510189">
        <w:rPr>
          <w:rFonts w:ascii="Arial" w:hAnsi="Arial" w:cs="Arial"/>
          <w:lang w:val="en-US"/>
        </w:rPr>
        <w:t xml:space="preserve"> an excessive shortening of the tap hole. Here is an example of the evolution of the tap hole length </w:t>
      </w:r>
      <w:r w:rsidRPr="00510189">
        <w:rPr>
          <w:rFonts w:ascii="Arial" w:hAnsi="Arial" w:cs="Arial"/>
          <w:color w:val="000000" w:themeColor="text1"/>
          <w:lang w:val="en-US"/>
        </w:rPr>
        <w:t>marked in yellow where the corresponding injected clay volume is indicated in light blue:</w:t>
      </w:r>
    </w:p>
    <w:p w14:paraId="13229400" w14:textId="77777777" w:rsidR="00224207" w:rsidRDefault="00F40198" w:rsidP="00224207">
      <w:pPr>
        <w:spacing w:after="0" w:line="240" w:lineRule="auto"/>
        <w:jc w:val="both"/>
        <w:rPr>
          <w:rFonts w:ascii="Arial" w:hAnsi="Arial" w:cs="Arial"/>
          <w:i/>
          <w:lang w:val="en-US"/>
        </w:rPr>
      </w:pPr>
      <w:r>
        <w:rPr>
          <w:rFonts w:ascii="Arial" w:hAnsi="Arial" w:cs="Arial"/>
          <w:noProof/>
          <w:color w:val="000000" w:themeColor="text1"/>
          <w:lang w:eastAsia="de-DE"/>
        </w:rPr>
        <w:drawing>
          <wp:anchor distT="0" distB="0" distL="114300" distR="114300" simplePos="0" relativeHeight="251692032" behindDoc="0" locked="0" layoutInCell="1" allowOverlap="1" wp14:anchorId="5E9ADF86" wp14:editId="767E0D8A">
            <wp:simplePos x="0" y="0"/>
            <wp:positionH relativeFrom="column">
              <wp:posOffset>-4445</wp:posOffset>
            </wp:positionH>
            <wp:positionV relativeFrom="paragraph">
              <wp:posOffset>2540</wp:posOffset>
            </wp:positionV>
            <wp:extent cx="3014980" cy="13773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hole length &amp; injected clay volume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4980" cy="1377315"/>
                    </a:xfrm>
                    <a:prstGeom prst="rect">
                      <a:avLst/>
                    </a:prstGeom>
                  </pic:spPr>
                </pic:pic>
              </a:graphicData>
            </a:graphic>
            <wp14:sizeRelH relativeFrom="page">
              <wp14:pctWidth>0</wp14:pctWidth>
            </wp14:sizeRelH>
            <wp14:sizeRelV relativeFrom="page">
              <wp14:pctHeight>0</wp14:pctHeight>
            </wp14:sizeRelV>
          </wp:anchor>
        </w:drawing>
      </w:r>
    </w:p>
    <w:p w14:paraId="309482F1" w14:textId="77777777" w:rsidR="0026285C" w:rsidRPr="0026285C" w:rsidRDefault="0026285C" w:rsidP="00661EA2">
      <w:pPr>
        <w:jc w:val="both"/>
        <w:rPr>
          <w:rFonts w:ascii="Arial" w:hAnsi="Arial" w:cs="Arial"/>
          <w:i/>
          <w:lang w:val="en-US"/>
        </w:rPr>
      </w:pPr>
      <w:r w:rsidRPr="0026285C">
        <w:rPr>
          <w:rFonts w:ascii="Arial" w:hAnsi="Arial" w:cs="Arial"/>
          <w:i/>
          <w:lang w:val="en-US"/>
        </w:rPr>
        <w:t>Figure</w:t>
      </w:r>
      <w:r w:rsidR="00BD4B42">
        <w:rPr>
          <w:rFonts w:ascii="Arial" w:hAnsi="Arial" w:cs="Arial"/>
          <w:i/>
          <w:lang w:val="en-US"/>
        </w:rPr>
        <w:t xml:space="preserve"> 1</w:t>
      </w:r>
      <w:r w:rsidR="00776F2F">
        <w:rPr>
          <w:rFonts w:ascii="Arial" w:hAnsi="Arial" w:cs="Arial"/>
          <w:i/>
          <w:lang w:val="en-US"/>
        </w:rPr>
        <w:t>4</w:t>
      </w:r>
      <w:r w:rsidRPr="0026285C">
        <w:rPr>
          <w:rFonts w:ascii="Arial" w:hAnsi="Arial" w:cs="Arial"/>
          <w:i/>
          <w:lang w:val="en-US"/>
        </w:rPr>
        <w:t xml:space="preserve">: </w:t>
      </w:r>
      <w:r>
        <w:rPr>
          <w:rFonts w:ascii="Arial" w:hAnsi="Arial" w:cs="Arial"/>
          <w:i/>
          <w:lang w:val="en-US"/>
        </w:rPr>
        <w:t>Monitoring of tap hole length and clay volume injected</w:t>
      </w:r>
    </w:p>
    <w:p w14:paraId="4C702134" w14:textId="77777777" w:rsidR="00661EA2" w:rsidRPr="00510189" w:rsidRDefault="00661EA2" w:rsidP="00776F2F">
      <w:pPr>
        <w:jc w:val="both"/>
        <w:rPr>
          <w:rFonts w:ascii="Arial" w:hAnsi="Arial" w:cs="Arial"/>
          <w:lang w:val="en-US"/>
        </w:rPr>
      </w:pPr>
      <w:r w:rsidRPr="00510189">
        <w:rPr>
          <w:rFonts w:ascii="Arial" w:hAnsi="Arial" w:cs="Arial"/>
          <w:lang w:val="en-US"/>
        </w:rPr>
        <w:t xml:space="preserve">The red zone indicates a tap hole length below the minimum threshold value which led to a corrective increase of the injected clay volume. </w:t>
      </w:r>
      <w:r w:rsidRPr="00510189">
        <w:rPr>
          <w:rFonts w:ascii="Arial" w:hAnsi="Arial" w:cs="Arial"/>
          <w:color w:val="000000" w:themeColor="text1"/>
          <w:lang w:val="en-US"/>
        </w:rPr>
        <w:t xml:space="preserve">The larger amount of injected </w:t>
      </w:r>
      <w:r w:rsidRPr="00510189">
        <w:rPr>
          <w:rFonts w:ascii="Arial" w:hAnsi="Arial" w:cs="Arial"/>
          <w:lang w:val="en-US"/>
        </w:rPr>
        <w:t xml:space="preserve">clay was applied until the tap hole length exceeded again the minimum threshold value. This is part of the intelligence of a modern tapping process monitoring and </w:t>
      </w:r>
      <w:r w:rsidR="00735ED2" w:rsidRPr="00510189">
        <w:rPr>
          <w:rFonts w:ascii="Arial" w:hAnsi="Arial" w:cs="Arial"/>
          <w:lang w:val="en-US"/>
        </w:rPr>
        <w:t>optimization</w:t>
      </w:r>
      <w:r w:rsidRPr="00510189">
        <w:rPr>
          <w:rFonts w:ascii="Arial" w:hAnsi="Arial" w:cs="Arial"/>
          <w:lang w:val="en-US"/>
        </w:rPr>
        <w:t xml:space="preserve"> system.  </w:t>
      </w:r>
    </w:p>
    <w:p w14:paraId="04B6B6F0" w14:textId="77777777" w:rsidR="00661EA2" w:rsidRPr="00510189" w:rsidRDefault="00661EA2" w:rsidP="00661EA2">
      <w:pPr>
        <w:rPr>
          <w:rFonts w:ascii="Arial" w:hAnsi="Arial" w:cs="Arial"/>
          <w:lang w:val="en-US"/>
        </w:rPr>
      </w:pPr>
      <w:r w:rsidRPr="00510189">
        <w:rPr>
          <w:rFonts w:ascii="Arial" w:hAnsi="Arial" w:cs="Arial"/>
          <w:lang w:val="en-US"/>
        </w:rPr>
        <w:t>The automatic tap hole open detection provides amongst others the precise timestamp of the tap hole opening. Here is an example of alternate tapping operation on a two tap hole</w:t>
      </w:r>
      <w:r w:rsidR="00704C5E">
        <w:rPr>
          <w:rFonts w:ascii="Arial" w:hAnsi="Arial" w:cs="Arial"/>
          <w:lang w:val="en-US"/>
        </w:rPr>
        <w:t>s</w:t>
      </w:r>
      <w:r w:rsidRPr="00510189">
        <w:rPr>
          <w:rFonts w:ascii="Arial" w:hAnsi="Arial" w:cs="Arial"/>
          <w:lang w:val="en-US"/>
        </w:rPr>
        <w:t xml:space="preserve"> blast furnace:</w:t>
      </w:r>
    </w:p>
    <w:p w14:paraId="7094D001" w14:textId="77777777" w:rsidR="00661EA2" w:rsidRPr="00510189" w:rsidRDefault="00661EA2" w:rsidP="002369C8">
      <w:pPr>
        <w:spacing w:after="0" w:line="240" w:lineRule="auto"/>
        <w:jc w:val="both"/>
        <w:rPr>
          <w:rFonts w:ascii="Arial" w:hAnsi="Arial" w:cs="Arial"/>
          <w:color w:val="000000" w:themeColor="text1"/>
          <w:lang w:val="en-US"/>
        </w:rPr>
      </w:pPr>
      <w:r w:rsidRPr="00510189">
        <w:rPr>
          <w:rFonts w:ascii="Arial" w:hAnsi="Arial" w:cs="Arial"/>
          <w:noProof/>
          <w:lang w:eastAsia="de-DE"/>
        </w:rPr>
        <w:drawing>
          <wp:anchor distT="0" distB="0" distL="114300" distR="114300" simplePos="0" relativeHeight="251693056" behindDoc="0" locked="0" layoutInCell="1" allowOverlap="1" wp14:anchorId="5CDA5C9E" wp14:editId="40201268">
            <wp:simplePos x="0" y="0"/>
            <wp:positionH relativeFrom="column">
              <wp:posOffset>-4445</wp:posOffset>
            </wp:positionH>
            <wp:positionV relativeFrom="paragraph">
              <wp:posOffset>-1270</wp:posOffset>
            </wp:positionV>
            <wp:extent cx="3016800" cy="1054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6800" cy="1054800"/>
                    </a:xfrm>
                    <a:prstGeom prst="rect">
                      <a:avLst/>
                    </a:prstGeom>
                  </pic:spPr>
                </pic:pic>
              </a:graphicData>
            </a:graphic>
            <wp14:sizeRelH relativeFrom="page">
              <wp14:pctWidth>0</wp14:pctWidth>
            </wp14:sizeRelH>
            <wp14:sizeRelV relativeFrom="page">
              <wp14:pctHeight>0</wp14:pctHeight>
            </wp14:sizeRelV>
          </wp:anchor>
        </w:drawing>
      </w:r>
    </w:p>
    <w:p w14:paraId="17FCA6C2" w14:textId="77777777" w:rsidR="0026285C" w:rsidRPr="0026285C" w:rsidRDefault="0026285C" w:rsidP="00661EA2">
      <w:pPr>
        <w:rPr>
          <w:rFonts w:ascii="Arial" w:hAnsi="Arial" w:cs="Arial"/>
          <w:i/>
          <w:lang w:val="en-US"/>
        </w:rPr>
      </w:pPr>
      <w:r w:rsidRPr="0026285C">
        <w:rPr>
          <w:rFonts w:ascii="Arial" w:hAnsi="Arial" w:cs="Arial"/>
          <w:i/>
          <w:lang w:val="en-US"/>
        </w:rPr>
        <w:t>Figure</w:t>
      </w:r>
      <w:r w:rsidR="00BD4B42">
        <w:rPr>
          <w:rFonts w:ascii="Arial" w:hAnsi="Arial" w:cs="Arial"/>
          <w:i/>
          <w:lang w:val="en-US"/>
        </w:rPr>
        <w:t xml:space="preserve"> 1</w:t>
      </w:r>
      <w:r w:rsidR="00776F2F">
        <w:rPr>
          <w:rFonts w:ascii="Arial" w:hAnsi="Arial" w:cs="Arial"/>
          <w:i/>
          <w:lang w:val="en-US"/>
        </w:rPr>
        <w:t>5</w:t>
      </w:r>
      <w:r w:rsidRPr="0026285C">
        <w:rPr>
          <w:rFonts w:ascii="Arial" w:hAnsi="Arial" w:cs="Arial"/>
          <w:i/>
          <w:lang w:val="en-US"/>
        </w:rPr>
        <w:t xml:space="preserve">: </w:t>
      </w:r>
      <w:r>
        <w:rPr>
          <w:rFonts w:ascii="Arial" w:hAnsi="Arial" w:cs="Arial"/>
          <w:i/>
          <w:lang w:val="en-US"/>
        </w:rPr>
        <w:t>Tap hole detection and measurement</w:t>
      </w:r>
    </w:p>
    <w:p w14:paraId="529625A2" w14:textId="77777777" w:rsidR="00661EA2" w:rsidRPr="00510189" w:rsidRDefault="00661EA2" w:rsidP="00661EA2">
      <w:pPr>
        <w:rPr>
          <w:rFonts w:ascii="Arial" w:hAnsi="Arial" w:cs="Arial"/>
          <w:lang w:val="en-US"/>
        </w:rPr>
      </w:pPr>
      <w:r w:rsidRPr="00510189">
        <w:rPr>
          <w:rFonts w:ascii="Arial" w:hAnsi="Arial" w:cs="Arial"/>
          <w:lang w:val="en-US"/>
        </w:rPr>
        <w:t>This graph shows a typical drilling operation with limited hammer use:</w:t>
      </w:r>
    </w:p>
    <w:p w14:paraId="652EAACA" w14:textId="77777777" w:rsidR="00661EA2" w:rsidRPr="00510189" w:rsidRDefault="00776F2F" w:rsidP="00B576CC">
      <w:pPr>
        <w:spacing w:after="0" w:line="240" w:lineRule="auto"/>
        <w:jc w:val="both"/>
        <w:rPr>
          <w:rFonts w:ascii="Arial" w:hAnsi="Arial" w:cs="Arial"/>
          <w:color w:val="000000" w:themeColor="text1"/>
          <w:lang w:val="en-US"/>
        </w:rPr>
      </w:pPr>
      <w:r>
        <w:rPr>
          <w:rFonts w:ascii="Arial" w:hAnsi="Arial" w:cs="Arial"/>
          <w:noProof/>
          <w:color w:val="000000" w:themeColor="text1"/>
          <w:lang w:eastAsia="de-DE"/>
        </w:rPr>
        <w:drawing>
          <wp:anchor distT="0" distB="0" distL="114300" distR="114300" simplePos="0" relativeHeight="251694080" behindDoc="0" locked="0" layoutInCell="1" allowOverlap="1" wp14:anchorId="296F0709" wp14:editId="236DA349">
            <wp:simplePos x="0" y="0"/>
            <wp:positionH relativeFrom="column">
              <wp:posOffset>-4445</wp:posOffset>
            </wp:positionH>
            <wp:positionV relativeFrom="paragraph">
              <wp:posOffset>3810</wp:posOffset>
            </wp:positionV>
            <wp:extent cx="3014980" cy="1383097"/>
            <wp:effectExtent l="0" t="0" r="0" b="7620"/>
            <wp:wrapSquare wrapText="bothSides"/>
            <wp:docPr id="1" name="Picture 1" descr="\\PWTM0FS01.TMT.AGN\TMT_Common\USERS\CMH\00 Service\Predictive maintenance\ESTAD 2019 paper\Drilling operation 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TM0FS01.TMT.AGN\TMT_Common\USERS\CMH\00 Service\Predictive maintenance\ESTAD 2019 paper\Drilling operation TH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980" cy="1383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AF9A6" w14:textId="77777777" w:rsidR="0026285C" w:rsidRPr="0026285C" w:rsidRDefault="0026285C" w:rsidP="00661EA2">
      <w:pPr>
        <w:jc w:val="both"/>
        <w:rPr>
          <w:rFonts w:ascii="Arial" w:hAnsi="Arial" w:cs="Arial"/>
          <w:i/>
          <w:lang w:val="en-US"/>
        </w:rPr>
      </w:pPr>
      <w:r w:rsidRPr="0026285C">
        <w:rPr>
          <w:rFonts w:ascii="Arial" w:hAnsi="Arial" w:cs="Arial"/>
          <w:i/>
          <w:lang w:val="en-US"/>
        </w:rPr>
        <w:t>Figure</w:t>
      </w:r>
      <w:r w:rsidR="00BD4B42">
        <w:rPr>
          <w:rFonts w:ascii="Arial" w:hAnsi="Arial" w:cs="Arial"/>
          <w:i/>
          <w:lang w:val="en-US"/>
        </w:rPr>
        <w:t xml:space="preserve"> 1</w:t>
      </w:r>
      <w:r w:rsidR="00776F2F">
        <w:rPr>
          <w:rFonts w:ascii="Arial" w:hAnsi="Arial" w:cs="Arial"/>
          <w:i/>
          <w:lang w:val="en-US"/>
        </w:rPr>
        <w:t>6</w:t>
      </w:r>
      <w:r w:rsidRPr="0026285C">
        <w:rPr>
          <w:rFonts w:ascii="Arial" w:hAnsi="Arial" w:cs="Arial"/>
          <w:i/>
          <w:lang w:val="en-US"/>
        </w:rPr>
        <w:t>:</w:t>
      </w:r>
      <w:r>
        <w:rPr>
          <w:rFonts w:ascii="Arial" w:hAnsi="Arial" w:cs="Arial"/>
          <w:i/>
          <w:lang w:val="en-US"/>
        </w:rPr>
        <w:t xml:space="preserve"> Analysis of tap hole opening</w:t>
      </w:r>
      <w:r w:rsidR="00D21151">
        <w:rPr>
          <w:rFonts w:ascii="Arial" w:hAnsi="Arial" w:cs="Arial"/>
          <w:i/>
          <w:lang w:val="en-US"/>
        </w:rPr>
        <w:t xml:space="preserve"> process</w:t>
      </w:r>
    </w:p>
    <w:p w14:paraId="1F282F39" w14:textId="77777777" w:rsidR="00661EA2" w:rsidRPr="00510189" w:rsidRDefault="00661EA2" w:rsidP="00661EA2">
      <w:pPr>
        <w:jc w:val="both"/>
        <w:rPr>
          <w:rFonts w:ascii="Arial" w:hAnsi="Arial" w:cs="Arial"/>
          <w:lang w:val="en-US"/>
        </w:rPr>
      </w:pPr>
      <w:r w:rsidRPr="00510189">
        <w:rPr>
          <w:rFonts w:ascii="Arial" w:hAnsi="Arial" w:cs="Arial"/>
          <w:lang w:val="en-US"/>
        </w:rPr>
        <w:lastRenderedPageBreak/>
        <w:t>The red curve above shows the hammer pressure evolution. The drilling speed increase due to the hammer actuation in the hardest part of the tap hole chann</w:t>
      </w:r>
      <w:r w:rsidR="0003116E">
        <w:rPr>
          <w:rFonts w:ascii="Arial" w:hAnsi="Arial" w:cs="Arial"/>
          <w:lang w:val="en-US"/>
        </w:rPr>
        <w:t>el corresponds to the slope augmentation of the green</w:t>
      </w:r>
      <w:r w:rsidRPr="00510189">
        <w:rPr>
          <w:rFonts w:ascii="Arial" w:hAnsi="Arial" w:cs="Arial"/>
          <w:lang w:val="en-US"/>
        </w:rPr>
        <w:t xml:space="preserve"> carriage position curve at 13:10:17 on the time axis. The carriage has been moved backwards twice to enhance the evacuation of the drilled material</w:t>
      </w:r>
      <w:r w:rsidR="00ED1B19">
        <w:rPr>
          <w:rFonts w:ascii="Arial" w:hAnsi="Arial" w:cs="Arial"/>
          <w:lang w:val="en-US"/>
        </w:rPr>
        <w:t xml:space="preserve"> [6]</w:t>
      </w:r>
      <w:r w:rsidRPr="00510189">
        <w:rPr>
          <w:rFonts w:ascii="Arial" w:hAnsi="Arial" w:cs="Arial"/>
          <w:lang w:val="en-US"/>
        </w:rPr>
        <w:t xml:space="preserve">. </w:t>
      </w:r>
    </w:p>
    <w:p w14:paraId="63A84FFB" w14:textId="77777777" w:rsidR="00661EA2" w:rsidRPr="00510189" w:rsidRDefault="00661EA2" w:rsidP="00661EA2">
      <w:pPr>
        <w:jc w:val="both"/>
        <w:rPr>
          <w:rFonts w:ascii="Arial" w:hAnsi="Arial" w:cs="Arial"/>
          <w:lang w:val="en-US"/>
        </w:rPr>
      </w:pPr>
      <w:r w:rsidRPr="00510189">
        <w:rPr>
          <w:rFonts w:ascii="Arial" w:hAnsi="Arial" w:cs="Arial"/>
          <w:lang w:val="en-US"/>
        </w:rPr>
        <w:t xml:space="preserve">The reverse hammering function was activated to guarantee fast carriage retraction after opening the tap hole. This protects the tap hole opener against excessive hot metal splashing in the working position at the tap hole. </w:t>
      </w:r>
    </w:p>
    <w:p w14:paraId="4B114BD1" w14:textId="77777777" w:rsidR="00305012" w:rsidRDefault="00661EA2" w:rsidP="00305012">
      <w:pPr>
        <w:jc w:val="both"/>
        <w:rPr>
          <w:rFonts w:ascii="Arial" w:hAnsi="Arial" w:cs="Arial"/>
          <w:lang w:val="en-US"/>
        </w:rPr>
      </w:pPr>
      <w:r w:rsidRPr="00510189">
        <w:rPr>
          <w:rFonts w:ascii="Arial" w:hAnsi="Arial" w:cs="Arial"/>
          <w:lang w:val="en-US"/>
        </w:rPr>
        <w:t>The tapping equipment condition monitoring system allow</w:t>
      </w:r>
      <w:r w:rsidR="00776F2F">
        <w:rPr>
          <w:rFonts w:ascii="Arial" w:hAnsi="Arial" w:cs="Arial"/>
          <w:lang w:val="en-US"/>
        </w:rPr>
        <w:t>s</w:t>
      </w:r>
      <w:r w:rsidRPr="00510189">
        <w:rPr>
          <w:rFonts w:ascii="Arial" w:hAnsi="Arial" w:cs="Arial"/>
          <w:lang w:val="en-US"/>
        </w:rPr>
        <w:t xml:space="preserve"> the definition of “best practice tap hole openings”. The pattern</w:t>
      </w:r>
      <w:r w:rsidR="00776F2F">
        <w:rPr>
          <w:rFonts w:ascii="Arial" w:hAnsi="Arial" w:cs="Arial"/>
          <w:lang w:val="en-US"/>
        </w:rPr>
        <w:t xml:space="preserve"> recognition feature then provides</w:t>
      </w:r>
      <w:r w:rsidRPr="00510189">
        <w:rPr>
          <w:rFonts w:ascii="Arial" w:hAnsi="Arial" w:cs="Arial"/>
          <w:lang w:val="en-US"/>
        </w:rPr>
        <w:t xml:space="preserve"> automatic evaluation of the drilling operations. This feed-back can be used for </w:t>
      </w:r>
      <w:r w:rsidR="00776F2F">
        <w:rPr>
          <w:rFonts w:ascii="Arial" w:hAnsi="Arial" w:cs="Arial"/>
          <w:lang w:val="en-US"/>
        </w:rPr>
        <w:t>optimis</w:t>
      </w:r>
      <w:r w:rsidR="003529A5" w:rsidRPr="00510189">
        <w:rPr>
          <w:rFonts w:ascii="Arial" w:hAnsi="Arial" w:cs="Arial"/>
          <w:lang w:val="en-US"/>
        </w:rPr>
        <w:t>ing</w:t>
      </w:r>
      <w:r w:rsidRPr="00510189">
        <w:rPr>
          <w:rFonts w:ascii="Arial" w:hAnsi="Arial" w:cs="Arial"/>
          <w:lang w:val="en-US"/>
        </w:rPr>
        <w:t xml:space="preserve"> both manual operation as well as PLC control of the tapping equipment</w:t>
      </w:r>
      <w:r w:rsidR="00776F2F">
        <w:rPr>
          <w:rFonts w:ascii="Arial" w:hAnsi="Arial" w:cs="Arial"/>
          <w:lang w:val="en-US"/>
        </w:rPr>
        <w:t>.</w:t>
      </w:r>
    </w:p>
    <w:p w14:paraId="71965F86" w14:textId="77777777" w:rsidR="00305012" w:rsidRPr="00305012" w:rsidRDefault="00305012" w:rsidP="00305012">
      <w:pPr>
        <w:jc w:val="both"/>
        <w:rPr>
          <w:rFonts w:ascii="Arial" w:hAnsi="Arial" w:cs="Arial"/>
          <w:lang w:val="en-US"/>
        </w:rPr>
      </w:pPr>
    </w:p>
    <w:p w14:paraId="30DB8646" w14:textId="77777777" w:rsidR="008939BD" w:rsidRDefault="008939BD" w:rsidP="008939BD">
      <w:pPr>
        <w:pStyle w:val="HeadlineArial12pt"/>
      </w:pPr>
      <w:r>
        <w:t>Conclusion</w:t>
      </w:r>
    </w:p>
    <w:p w14:paraId="70BB092A" w14:textId="77777777" w:rsidR="004A4E58" w:rsidRDefault="004A4E58" w:rsidP="008939BD">
      <w:pPr>
        <w:pStyle w:val="TextArial10pt"/>
      </w:pPr>
    </w:p>
    <w:p w14:paraId="525B7303" w14:textId="77777777" w:rsidR="004A4E58" w:rsidRPr="004A4E58" w:rsidRDefault="004A4E58" w:rsidP="004A4E58">
      <w:pPr>
        <w:spacing w:after="0"/>
        <w:jc w:val="both"/>
        <w:rPr>
          <w:rFonts w:ascii="Arial" w:hAnsi="Arial" w:cs="Arial"/>
          <w:lang w:val="en-US"/>
        </w:rPr>
      </w:pPr>
      <w:r w:rsidRPr="004A4E58">
        <w:rPr>
          <w:rFonts w:ascii="Arial" w:hAnsi="Arial" w:cs="Arial"/>
          <w:lang w:val="en-US"/>
        </w:rPr>
        <w:t>Industry 4.0 will sustainably change the way blast furnaces and their key equipment will be operated</w:t>
      </w:r>
      <w:r w:rsidR="008841BC">
        <w:rPr>
          <w:rFonts w:ascii="Arial" w:hAnsi="Arial" w:cs="Arial"/>
          <w:lang w:val="en-US"/>
        </w:rPr>
        <w:t xml:space="preserve"> in the future</w:t>
      </w:r>
      <w:r w:rsidRPr="004A4E58">
        <w:rPr>
          <w:rFonts w:ascii="Arial" w:hAnsi="Arial" w:cs="Arial"/>
          <w:lang w:val="en-US"/>
        </w:rPr>
        <w:t>. The diversity of possibilities will grow with the variety of available data.</w:t>
      </w:r>
    </w:p>
    <w:p w14:paraId="19582384" w14:textId="77777777" w:rsidR="008841BC" w:rsidRDefault="004A4E58" w:rsidP="004A4E58">
      <w:pPr>
        <w:spacing w:after="0"/>
        <w:jc w:val="both"/>
        <w:rPr>
          <w:rFonts w:ascii="Arial" w:hAnsi="Arial" w:cs="Arial"/>
          <w:lang w:val="en-US"/>
        </w:rPr>
      </w:pPr>
      <w:r w:rsidRPr="004A4E58">
        <w:rPr>
          <w:rFonts w:ascii="Arial" w:hAnsi="Arial" w:cs="Arial"/>
          <w:lang w:val="en-US"/>
        </w:rPr>
        <w:t>This paper describes a first approach to the topic that is geared to increase efficiency of the blast furnace, to increase availability of the critical equipment and ease its maintenance</w:t>
      </w:r>
      <w:r w:rsidR="008841BC">
        <w:rPr>
          <w:rFonts w:ascii="Arial" w:hAnsi="Arial" w:cs="Arial"/>
          <w:lang w:val="en-US"/>
        </w:rPr>
        <w:t xml:space="preserve">. </w:t>
      </w:r>
    </w:p>
    <w:p w14:paraId="6557483B" w14:textId="77777777" w:rsidR="004A4E58" w:rsidRPr="004A4E58" w:rsidRDefault="008841BC" w:rsidP="004A4E58">
      <w:pPr>
        <w:spacing w:after="0"/>
        <w:jc w:val="both"/>
        <w:rPr>
          <w:rFonts w:ascii="Arial" w:hAnsi="Arial" w:cs="Arial"/>
          <w:lang w:val="en-US"/>
        </w:rPr>
      </w:pPr>
      <w:r>
        <w:rPr>
          <w:rFonts w:ascii="Arial" w:hAnsi="Arial" w:cs="Arial"/>
          <w:lang w:val="en-US"/>
        </w:rPr>
        <w:t>As for most of the other industries</w:t>
      </w:r>
      <w:r w:rsidR="004D6A98">
        <w:rPr>
          <w:rFonts w:ascii="Arial" w:hAnsi="Arial" w:cs="Arial"/>
          <w:lang w:val="en-US"/>
        </w:rPr>
        <w:t>,</w:t>
      </w:r>
      <w:r>
        <w:rPr>
          <w:rFonts w:ascii="Arial" w:hAnsi="Arial" w:cs="Arial"/>
          <w:lang w:val="en-US"/>
        </w:rPr>
        <w:t xml:space="preserve"> all steps are ultimately geared to reduce costs and increase process efficiency to give the BF operators a competitive edge </w:t>
      </w:r>
      <w:r w:rsidR="00FE1FD4">
        <w:rPr>
          <w:rFonts w:ascii="Arial" w:hAnsi="Arial" w:cs="Arial"/>
          <w:lang w:val="en-US"/>
        </w:rPr>
        <w:t>in a demanding market.</w:t>
      </w:r>
    </w:p>
    <w:p w14:paraId="607AF1FF" w14:textId="77777777" w:rsidR="004A4E58" w:rsidRPr="004D6A98" w:rsidRDefault="004A4E58" w:rsidP="004A4E58">
      <w:pPr>
        <w:pStyle w:val="TextArial10pt"/>
      </w:pPr>
    </w:p>
    <w:p w14:paraId="67A2B96C" w14:textId="77777777" w:rsidR="000031BA" w:rsidRPr="00CB5C81" w:rsidRDefault="000031BA" w:rsidP="000031BA">
      <w:pPr>
        <w:pStyle w:val="TextArial10pt"/>
        <w:rPr>
          <w:lang w:val="fr-FR"/>
        </w:rPr>
      </w:pPr>
    </w:p>
    <w:p w14:paraId="68B052C0" w14:textId="77777777" w:rsidR="000031BA" w:rsidRPr="00CB5C81" w:rsidRDefault="000031BA" w:rsidP="004A4E58">
      <w:pPr>
        <w:pStyle w:val="TextArial10pt"/>
        <w:rPr>
          <w:lang w:val="fr-FR"/>
        </w:rPr>
      </w:pPr>
    </w:p>
    <w:p w14:paraId="4F638CE1" w14:textId="77777777" w:rsidR="008939BD" w:rsidRPr="00CB5C81" w:rsidRDefault="008939BD" w:rsidP="008939BD">
      <w:pPr>
        <w:pStyle w:val="HeadlineArial12pt"/>
        <w:rPr>
          <w:lang w:val="fr-FR"/>
        </w:rPr>
      </w:pPr>
      <w:proofErr w:type="spellStart"/>
      <w:r w:rsidRPr="00CB5C81">
        <w:rPr>
          <w:lang w:val="fr-FR"/>
        </w:rPr>
        <w:t>Abbreviations</w:t>
      </w:r>
      <w:proofErr w:type="spellEnd"/>
    </w:p>
    <w:p w14:paraId="39207A9E" w14:textId="77777777" w:rsidR="0026285C" w:rsidRPr="00CB5C81" w:rsidRDefault="0026285C" w:rsidP="008939BD">
      <w:pPr>
        <w:pStyle w:val="TextArial10pt"/>
        <w:rPr>
          <w:strike/>
          <w:lang w:val="fr-FR"/>
        </w:rPr>
      </w:pPr>
    </w:p>
    <w:p w14:paraId="2E0CC1F0" w14:textId="77777777" w:rsidR="00A60636" w:rsidRPr="00CB5C81" w:rsidRDefault="00A60636" w:rsidP="00A60636">
      <w:pPr>
        <w:pStyle w:val="TextArial10pt"/>
        <w:rPr>
          <w:lang w:val="fr-FR"/>
        </w:rPr>
      </w:pPr>
      <w:r w:rsidRPr="00CB5C81">
        <w:rPr>
          <w:lang w:val="fr-FR"/>
        </w:rPr>
        <w:t>AI</w:t>
      </w:r>
      <w:r w:rsidRPr="00CB5C81">
        <w:rPr>
          <w:lang w:val="fr-FR"/>
        </w:rPr>
        <w:tab/>
      </w:r>
      <w:r w:rsidRPr="00CB5C81">
        <w:rPr>
          <w:lang w:val="fr-FR"/>
        </w:rPr>
        <w:tab/>
      </w:r>
      <w:proofErr w:type="spellStart"/>
      <w:r w:rsidRPr="00CB5C81">
        <w:rPr>
          <w:lang w:val="fr-FR"/>
        </w:rPr>
        <w:t>Artificial</w:t>
      </w:r>
      <w:proofErr w:type="spellEnd"/>
      <w:r w:rsidRPr="00CB5C81">
        <w:rPr>
          <w:lang w:val="fr-FR"/>
        </w:rPr>
        <w:t xml:space="preserve"> Intelligence</w:t>
      </w:r>
    </w:p>
    <w:p w14:paraId="3A78D30E" w14:textId="77777777" w:rsidR="0026285C" w:rsidRPr="00CB5C81" w:rsidRDefault="0026285C" w:rsidP="008939BD">
      <w:pPr>
        <w:pStyle w:val="TextArial10pt"/>
        <w:rPr>
          <w:lang w:val="fr-FR"/>
        </w:rPr>
      </w:pPr>
      <w:r w:rsidRPr="00CB5C81">
        <w:rPr>
          <w:lang w:val="fr-FR"/>
        </w:rPr>
        <w:t>BF</w:t>
      </w:r>
      <w:r w:rsidRPr="00CB5C81">
        <w:rPr>
          <w:lang w:val="fr-FR"/>
        </w:rPr>
        <w:tab/>
      </w:r>
      <w:r w:rsidR="006D5DB5" w:rsidRPr="00CB5C81">
        <w:rPr>
          <w:lang w:val="fr-FR"/>
        </w:rPr>
        <w:tab/>
      </w:r>
      <w:r w:rsidRPr="00CB5C81">
        <w:rPr>
          <w:lang w:val="fr-FR"/>
        </w:rPr>
        <w:t xml:space="preserve">Blast </w:t>
      </w:r>
      <w:proofErr w:type="spellStart"/>
      <w:r w:rsidRPr="00CB5C81">
        <w:rPr>
          <w:lang w:val="fr-FR"/>
        </w:rPr>
        <w:t>Furnace</w:t>
      </w:r>
      <w:proofErr w:type="spellEnd"/>
    </w:p>
    <w:p w14:paraId="484582C6" w14:textId="77777777" w:rsidR="00A60636" w:rsidRPr="00A60636" w:rsidRDefault="00A60636" w:rsidP="00A60636">
      <w:pPr>
        <w:pStyle w:val="TextArial10pt"/>
      </w:pPr>
      <w:r w:rsidRPr="00A60636">
        <w:t>BLT</w:t>
      </w:r>
      <w:r w:rsidRPr="00A60636">
        <w:tab/>
      </w:r>
      <w:r w:rsidRPr="00A60636">
        <w:tab/>
        <w:t>Bell Less Top</w:t>
      </w:r>
    </w:p>
    <w:p w14:paraId="2DB6B2BC" w14:textId="77777777" w:rsidR="0026285C" w:rsidRPr="00A60636" w:rsidRDefault="0026285C" w:rsidP="008939BD">
      <w:pPr>
        <w:pStyle w:val="TextArial10pt"/>
      </w:pPr>
      <w:r w:rsidRPr="00A60636">
        <w:t>CMS</w:t>
      </w:r>
      <w:r w:rsidRPr="00A60636">
        <w:tab/>
      </w:r>
      <w:r w:rsidR="006D5DB5" w:rsidRPr="00A60636">
        <w:tab/>
      </w:r>
      <w:r w:rsidRPr="00A60636">
        <w:t>Condition Monitoring System</w:t>
      </w:r>
    </w:p>
    <w:p w14:paraId="54F390BD" w14:textId="77777777" w:rsidR="00A60636" w:rsidRPr="00A60636" w:rsidRDefault="00A60636" w:rsidP="00A60636">
      <w:pPr>
        <w:pStyle w:val="TextArial10pt"/>
      </w:pPr>
      <w:r w:rsidRPr="00A60636">
        <w:t>HMI</w:t>
      </w:r>
      <w:r w:rsidRPr="00A60636">
        <w:tab/>
      </w:r>
      <w:r w:rsidRPr="00A60636">
        <w:tab/>
        <w:t>Human Machine Interface</w:t>
      </w:r>
    </w:p>
    <w:p w14:paraId="1F049694" w14:textId="77777777" w:rsidR="0026285C" w:rsidRPr="00A60636" w:rsidRDefault="0026285C" w:rsidP="008939BD">
      <w:pPr>
        <w:pStyle w:val="TextArial10pt"/>
      </w:pPr>
      <w:r w:rsidRPr="00A60636">
        <w:t>LWIR</w:t>
      </w:r>
      <w:r w:rsidRPr="00A60636">
        <w:tab/>
      </w:r>
      <w:r w:rsidR="006D5DB5" w:rsidRPr="00A60636">
        <w:tab/>
      </w:r>
      <w:r w:rsidRPr="00A60636">
        <w:t>Long Wave Infra-Red</w:t>
      </w:r>
    </w:p>
    <w:p w14:paraId="0E115F2B" w14:textId="77777777" w:rsidR="0026285C" w:rsidRPr="00A60636" w:rsidRDefault="0026285C" w:rsidP="008939BD">
      <w:pPr>
        <w:pStyle w:val="TextArial10pt"/>
      </w:pPr>
      <w:r w:rsidRPr="00A60636">
        <w:t>NIR</w:t>
      </w:r>
      <w:r w:rsidRPr="00A60636">
        <w:tab/>
      </w:r>
      <w:r w:rsidR="006D5DB5" w:rsidRPr="00A60636">
        <w:tab/>
      </w:r>
      <w:r w:rsidRPr="00A60636">
        <w:t>Near Infra-Red</w:t>
      </w:r>
    </w:p>
    <w:p w14:paraId="4B7CBF53" w14:textId="77777777" w:rsidR="0026285C" w:rsidRPr="00A60636" w:rsidRDefault="006D5DB5" w:rsidP="008939BD">
      <w:pPr>
        <w:pStyle w:val="TextArial10pt"/>
      </w:pPr>
      <w:r w:rsidRPr="00A60636">
        <w:t>OEM</w:t>
      </w:r>
      <w:r w:rsidRPr="00A60636">
        <w:tab/>
      </w:r>
      <w:r w:rsidRPr="00A60636">
        <w:tab/>
        <w:t>Original Equipment Manufacturer</w:t>
      </w:r>
    </w:p>
    <w:p w14:paraId="0BC4B0AB" w14:textId="77777777" w:rsidR="00A60636" w:rsidRPr="00A60636" w:rsidRDefault="00A60636" w:rsidP="008939BD">
      <w:pPr>
        <w:pStyle w:val="TextArial10pt"/>
      </w:pPr>
      <w:r w:rsidRPr="00A60636">
        <w:t>PLC</w:t>
      </w:r>
      <w:r w:rsidRPr="00A60636">
        <w:tab/>
      </w:r>
      <w:r w:rsidRPr="00A60636">
        <w:tab/>
        <w:t>Programmable Logic Controller</w:t>
      </w:r>
    </w:p>
    <w:p w14:paraId="13BA379D" w14:textId="77777777" w:rsidR="00A60636" w:rsidRPr="00A60636" w:rsidRDefault="00A60636" w:rsidP="008939BD">
      <w:pPr>
        <w:pStyle w:val="TextArial10pt"/>
      </w:pPr>
    </w:p>
    <w:p w14:paraId="69F42AF2" w14:textId="77777777" w:rsidR="0026285C" w:rsidRDefault="0026285C" w:rsidP="008939BD">
      <w:pPr>
        <w:pStyle w:val="HeadlineArial12pt"/>
        <w:rPr>
          <w:strike/>
        </w:rPr>
      </w:pPr>
    </w:p>
    <w:p w14:paraId="5720667F" w14:textId="77777777" w:rsidR="000E29D9" w:rsidRDefault="000E29D9" w:rsidP="008939BD">
      <w:pPr>
        <w:pStyle w:val="HeadlineArial12pt"/>
        <w:rPr>
          <w:strike/>
        </w:rPr>
      </w:pPr>
    </w:p>
    <w:p w14:paraId="1108F526" w14:textId="77777777" w:rsidR="000E29D9" w:rsidRDefault="000E29D9" w:rsidP="008939BD">
      <w:pPr>
        <w:pStyle w:val="HeadlineArial12pt"/>
        <w:rPr>
          <w:strike/>
        </w:rPr>
      </w:pPr>
    </w:p>
    <w:p w14:paraId="1FB17292" w14:textId="77777777" w:rsidR="000E29D9" w:rsidRPr="00A60636" w:rsidRDefault="000E29D9" w:rsidP="008939BD">
      <w:pPr>
        <w:pStyle w:val="HeadlineArial12pt"/>
        <w:rPr>
          <w:strike/>
        </w:rPr>
      </w:pPr>
    </w:p>
    <w:p w14:paraId="7585149E" w14:textId="77777777" w:rsidR="008939BD" w:rsidRPr="000E29D9" w:rsidRDefault="008939BD" w:rsidP="008939BD">
      <w:pPr>
        <w:pStyle w:val="HeadlineArial12pt"/>
      </w:pPr>
      <w:r w:rsidRPr="000E29D9">
        <w:t>References</w:t>
      </w:r>
    </w:p>
    <w:p w14:paraId="0D74D97A" w14:textId="77777777" w:rsidR="00D3527E" w:rsidRDefault="00D3527E" w:rsidP="00B005C1">
      <w:pPr>
        <w:pStyle w:val="TextArial10pt"/>
      </w:pPr>
      <w:r>
        <w:t>[1]</w:t>
      </w:r>
      <w:r w:rsidR="00B005C1">
        <w:t xml:space="preserve"> J. van der </w:t>
      </w:r>
      <w:proofErr w:type="spellStart"/>
      <w:r w:rsidR="00B005C1">
        <w:t>Stel</w:t>
      </w:r>
      <w:proofErr w:type="spellEnd"/>
      <w:r w:rsidR="00B005C1">
        <w:t>, K. Andreev, T. Bell, J. Raleigh: Stable blast furnace control by advanced measurement techniques</w:t>
      </w:r>
      <w:r w:rsidR="004C6621">
        <w:t>;</w:t>
      </w:r>
      <w:r w:rsidR="00B005C1">
        <w:t xml:space="preserve"> </w:t>
      </w:r>
      <w:proofErr w:type="spellStart"/>
      <w:r w:rsidR="00B005C1">
        <w:t>Metec</w:t>
      </w:r>
      <w:proofErr w:type="spellEnd"/>
      <w:r w:rsidR="00B005C1">
        <w:t xml:space="preserve"> 2015</w:t>
      </w:r>
    </w:p>
    <w:p w14:paraId="56C7DC55" w14:textId="77777777" w:rsidR="00D3527E" w:rsidRDefault="00D3527E" w:rsidP="004C6621">
      <w:pPr>
        <w:pStyle w:val="TextArial10pt"/>
      </w:pPr>
      <w:r w:rsidRPr="004C6621">
        <w:t>[2]</w:t>
      </w:r>
      <w:r w:rsidR="004C6621" w:rsidRPr="004C6621">
        <w:t xml:space="preserve"> J.F. Stumper, M. </w:t>
      </w:r>
      <w:proofErr w:type="spellStart"/>
      <w:r w:rsidR="004C6621" w:rsidRPr="004C6621">
        <w:t>Krüssman</w:t>
      </w:r>
      <w:proofErr w:type="spellEnd"/>
      <w:r w:rsidR="004C6621" w:rsidRPr="004C6621">
        <w:t xml:space="preserve">, C. </w:t>
      </w:r>
      <w:proofErr w:type="spellStart"/>
      <w:r w:rsidR="004C6621" w:rsidRPr="004C6621">
        <w:t>Bo</w:t>
      </w:r>
      <w:r w:rsidR="004C6621">
        <w:t>deving</w:t>
      </w:r>
      <w:proofErr w:type="spellEnd"/>
      <w:r w:rsidR="004C6621">
        <w:t>, D. Cruz:</w:t>
      </w:r>
      <w:r w:rsidR="004C6621" w:rsidRPr="004C6621">
        <w:t xml:space="preserve"> </w:t>
      </w:r>
      <w:r w:rsidR="004C6621">
        <w:t>Blast Furnace Process Improvement with Probes and Measurement Systems; ABM 2014</w:t>
      </w:r>
    </w:p>
    <w:p w14:paraId="4C5C9FDD" w14:textId="77777777" w:rsidR="000E29D9" w:rsidRPr="000E29D9" w:rsidRDefault="000E29D9" w:rsidP="008939BD">
      <w:pPr>
        <w:pStyle w:val="TextArial10pt"/>
      </w:pPr>
      <w:r>
        <w:t>[</w:t>
      </w:r>
      <w:r w:rsidR="00D3527E">
        <w:t>3</w:t>
      </w:r>
      <w:r>
        <w:t xml:space="preserve">] </w:t>
      </w:r>
      <w:r w:rsidR="00A72438" w:rsidRPr="00A72438">
        <w:t xml:space="preserve">J.F. Stumper, T. </w:t>
      </w:r>
      <w:proofErr w:type="spellStart"/>
      <w:r w:rsidR="00A72438" w:rsidRPr="00A72438">
        <w:t>Mirkovic</w:t>
      </w:r>
      <w:proofErr w:type="spellEnd"/>
      <w:r w:rsidR="00A72438" w:rsidRPr="00A72438">
        <w:t xml:space="preserve">, K. Viktor, T. </w:t>
      </w:r>
      <w:proofErr w:type="spellStart"/>
      <w:r w:rsidR="00A72438" w:rsidRPr="00A72438">
        <w:t>Josupeit</w:t>
      </w:r>
      <w:proofErr w:type="spellEnd"/>
      <w:r w:rsidR="00A72438" w:rsidRPr="00A72438">
        <w:t xml:space="preserve">, J. </w:t>
      </w:r>
      <w:proofErr w:type="spellStart"/>
      <w:r w:rsidR="00A72438" w:rsidRPr="00A72438">
        <w:t>Pethke</w:t>
      </w:r>
      <w:proofErr w:type="spellEnd"/>
      <w:r w:rsidR="00A72438">
        <w:t xml:space="preserve">: </w:t>
      </w:r>
      <w:r w:rsidR="00A72438" w:rsidRPr="00A72438">
        <w:t xml:space="preserve">Blast Furnace Burden Distribution Analysis based on the “3D </w:t>
      </w:r>
      <w:proofErr w:type="spellStart"/>
      <w:r w:rsidR="00A72438" w:rsidRPr="00A72438">
        <w:t>TopScan</w:t>
      </w:r>
      <w:proofErr w:type="spellEnd"/>
      <w:r w:rsidR="00A72438" w:rsidRPr="00A72438">
        <w:t xml:space="preserve">” </w:t>
      </w:r>
      <w:proofErr w:type="spellStart"/>
      <w:r w:rsidR="00A72438" w:rsidRPr="00A72438">
        <w:t>Profilemeter</w:t>
      </w:r>
      <w:proofErr w:type="spellEnd"/>
      <w:r w:rsidR="00A72438">
        <w:t xml:space="preserve">; </w:t>
      </w:r>
      <w:proofErr w:type="spellStart"/>
      <w:r w:rsidR="00A72438" w:rsidRPr="00A72438">
        <w:t>AISTech</w:t>
      </w:r>
      <w:proofErr w:type="spellEnd"/>
      <w:r w:rsidR="00A72438" w:rsidRPr="00A72438">
        <w:t xml:space="preserve"> Iron and Steel Technology</w:t>
      </w:r>
      <w:r w:rsidR="00A72438">
        <w:t xml:space="preserve">, </w:t>
      </w:r>
      <w:r w:rsidR="00A72438" w:rsidRPr="00985399">
        <w:t>201</w:t>
      </w:r>
      <w:r w:rsidR="00985399" w:rsidRPr="00985399">
        <w:t>6</w:t>
      </w:r>
    </w:p>
    <w:p w14:paraId="186DCC36" w14:textId="77777777" w:rsidR="000E29D9" w:rsidRPr="000E29D9" w:rsidRDefault="00A72438" w:rsidP="008939BD">
      <w:pPr>
        <w:pStyle w:val="TextArial10pt"/>
      </w:pPr>
      <w:r>
        <w:t>[</w:t>
      </w:r>
      <w:r w:rsidR="00D3527E">
        <w:t>4</w:t>
      </w:r>
      <w:r>
        <w:t xml:space="preserve">] </w:t>
      </w:r>
      <w:r w:rsidRPr="00A72438">
        <w:t xml:space="preserve">M. </w:t>
      </w:r>
      <w:proofErr w:type="spellStart"/>
      <w:r w:rsidRPr="00A72438">
        <w:t>Tonteling</w:t>
      </w:r>
      <w:proofErr w:type="spellEnd"/>
      <w:r w:rsidRPr="00A72438">
        <w:t>, M. Brodeck, H. Rausch</w:t>
      </w:r>
      <w:r>
        <w:t>:</w:t>
      </w:r>
      <w:r w:rsidRPr="00A72438">
        <w:t xml:space="preserve"> 2D Blast Furnace Top Gas Temperature Measurement System — TMT SOMA</w:t>
      </w:r>
      <w:r w:rsidRPr="00A72438">
        <w:rPr>
          <w:vertAlign w:val="superscript"/>
        </w:rPr>
        <w:t>TM</w:t>
      </w:r>
      <w:r>
        <w:t>;</w:t>
      </w:r>
      <w:r w:rsidRPr="00A72438">
        <w:t xml:space="preserve"> AISTech Iron and Steel Technology, 2013</w:t>
      </w:r>
    </w:p>
    <w:p w14:paraId="473FEECF" w14:textId="77777777" w:rsidR="000E29D9" w:rsidRDefault="00ED1B19" w:rsidP="008939BD">
      <w:pPr>
        <w:pStyle w:val="TextArial10pt"/>
      </w:pPr>
      <w:r w:rsidRPr="00ED1B19">
        <w:t xml:space="preserve">[5] Dr. S. </w:t>
      </w:r>
      <w:proofErr w:type="spellStart"/>
      <w:r w:rsidRPr="00ED1B19">
        <w:t>Weyer</w:t>
      </w:r>
      <w:proofErr w:type="spellEnd"/>
      <w:r w:rsidRPr="00ED1B19">
        <w:t xml:space="preserve">, Dr. J.P. </w:t>
      </w:r>
      <w:proofErr w:type="spellStart"/>
      <w:r w:rsidRPr="00ED1B19">
        <w:t>Simoes</w:t>
      </w:r>
      <w:proofErr w:type="spellEnd"/>
      <w:r w:rsidRPr="00ED1B19">
        <w:t xml:space="preserve">, Y. Reuter, F. Hansen, C. Solver, C. </w:t>
      </w:r>
      <w:proofErr w:type="spellStart"/>
      <w:r w:rsidRPr="00ED1B19">
        <w:t>Meisch</w:t>
      </w:r>
      <w:proofErr w:type="spellEnd"/>
      <w:r w:rsidRPr="00ED1B19">
        <w:t>, A. Schmitz: Digital Solutions for Modern and Efficient Ironmaking</w:t>
      </w:r>
      <w:r>
        <w:t xml:space="preserve">; </w:t>
      </w:r>
      <w:r w:rsidRPr="00A72438">
        <w:t>AISTech Iron and Steel Technology</w:t>
      </w:r>
      <w:r>
        <w:t xml:space="preserve">, </w:t>
      </w:r>
      <w:r w:rsidRPr="00985399">
        <w:t>201</w:t>
      </w:r>
      <w:r>
        <w:t>9</w:t>
      </w:r>
    </w:p>
    <w:p w14:paraId="7AB96811" w14:textId="77777777" w:rsidR="00ED1B19" w:rsidRPr="00ED1B19" w:rsidRDefault="00ED1B19" w:rsidP="00ED1B19">
      <w:pPr>
        <w:pStyle w:val="TextArial10pt"/>
      </w:pPr>
      <w:r w:rsidRPr="00ED1B19">
        <w:t xml:space="preserve">[6] C. </w:t>
      </w:r>
      <w:proofErr w:type="spellStart"/>
      <w:r w:rsidRPr="00ED1B19">
        <w:t>Bodeving</w:t>
      </w:r>
      <w:proofErr w:type="spellEnd"/>
      <w:r w:rsidRPr="00ED1B19">
        <w:t xml:space="preserve">, M. </w:t>
      </w:r>
      <w:proofErr w:type="spellStart"/>
      <w:r w:rsidRPr="00ED1B19">
        <w:t>Flammang</w:t>
      </w:r>
      <w:proofErr w:type="spellEnd"/>
      <w:r w:rsidRPr="00ED1B19">
        <w:t xml:space="preserve">, M. </w:t>
      </w:r>
      <w:proofErr w:type="spellStart"/>
      <w:r w:rsidRPr="00ED1B19">
        <w:t>Krüssman</w:t>
      </w:r>
      <w:proofErr w:type="spellEnd"/>
      <w:r w:rsidRPr="00ED1B19">
        <w:t>, D. Cruz: TMT-BBG HS 600 – O</w:t>
      </w:r>
      <w:r>
        <w:t>ptimization</w:t>
      </w:r>
      <w:r w:rsidRPr="00ED1B19">
        <w:t xml:space="preserve"> </w:t>
      </w:r>
      <w:r>
        <w:t>of</w:t>
      </w:r>
      <w:r w:rsidRPr="00ED1B19">
        <w:t xml:space="preserve"> </w:t>
      </w:r>
      <w:proofErr w:type="spellStart"/>
      <w:r w:rsidRPr="00ED1B19">
        <w:t>T</w:t>
      </w:r>
      <w:r>
        <w:t>aphole</w:t>
      </w:r>
      <w:proofErr w:type="spellEnd"/>
      <w:r w:rsidRPr="00ED1B19">
        <w:t xml:space="preserve"> D</w:t>
      </w:r>
      <w:r>
        <w:t>rilling in</w:t>
      </w:r>
      <w:r w:rsidRPr="00ED1B19">
        <w:t xml:space="preserve"> E</w:t>
      </w:r>
      <w:r>
        <w:t>conomical</w:t>
      </w:r>
      <w:r w:rsidRPr="00ED1B19">
        <w:t xml:space="preserve"> </w:t>
      </w:r>
      <w:r>
        <w:t>and</w:t>
      </w:r>
      <w:r w:rsidRPr="00ED1B19">
        <w:t xml:space="preserve"> P</w:t>
      </w:r>
      <w:r>
        <w:t>erformance</w:t>
      </w:r>
      <w:r w:rsidRPr="00ED1B19">
        <w:t xml:space="preserve"> P</w:t>
      </w:r>
      <w:r>
        <w:t>oints</w:t>
      </w:r>
      <w:r w:rsidRPr="00ED1B19">
        <w:t xml:space="preserve"> </w:t>
      </w:r>
      <w:r>
        <w:t>of</w:t>
      </w:r>
      <w:r w:rsidRPr="00ED1B19">
        <w:t xml:space="preserve"> V</w:t>
      </w:r>
      <w:r w:rsidR="00B55D66">
        <w:t>iew; ABM 2016</w:t>
      </w:r>
    </w:p>
    <w:p w14:paraId="35DA5175" w14:textId="77777777" w:rsidR="008939BD" w:rsidRPr="00ED1B19" w:rsidRDefault="008939BD" w:rsidP="008939BD">
      <w:pPr>
        <w:pStyle w:val="TextArial10pt"/>
      </w:pPr>
    </w:p>
    <w:p w14:paraId="1373C3F5" w14:textId="77777777" w:rsidR="00F57E19" w:rsidRPr="00ED1B19" w:rsidRDefault="00F57E19" w:rsidP="008939BD">
      <w:pPr>
        <w:pStyle w:val="TextArial10pt"/>
      </w:pPr>
    </w:p>
    <w:p w14:paraId="5B31484C" w14:textId="77777777" w:rsidR="008939BD" w:rsidRPr="00ED1B19" w:rsidRDefault="008939BD" w:rsidP="008939BD">
      <w:pPr>
        <w:pStyle w:val="TextArial10pt"/>
      </w:pPr>
    </w:p>
    <w:sectPr w:rsidR="008939BD" w:rsidRPr="00ED1B19" w:rsidSect="007170D4">
      <w:type w:val="continuous"/>
      <w:pgSz w:w="11906" w:h="16838"/>
      <w:pgMar w:top="1134" w:right="851" w:bottom="1361" w:left="851" w:header="709" w:footer="709"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44AD6" w14:textId="77777777" w:rsidR="00ED1433" w:rsidRDefault="00ED1433" w:rsidP="00E4375A">
      <w:pPr>
        <w:spacing w:after="0" w:line="240" w:lineRule="auto"/>
      </w:pPr>
      <w:r>
        <w:separator/>
      </w:r>
    </w:p>
  </w:endnote>
  <w:endnote w:type="continuationSeparator" w:id="0">
    <w:p w14:paraId="62712FED" w14:textId="77777777" w:rsidR="00ED1433" w:rsidRDefault="00ED1433" w:rsidP="00E43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B277F" w14:textId="77777777" w:rsidR="00E4375A" w:rsidRPr="00E4375A" w:rsidRDefault="00E4375A" w:rsidP="00E4375A">
    <w:pPr>
      <w:pStyle w:val="Fuzeile"/>
      <w:jc w:val="center"/>
      <w:rPr>
        <w:rFonts w:ascii="Arial" w:hAnsi="Arial" w:cs="Arial"/>
      </w:rPr>
    </w:pPr>
    <w:r w:rsidRPr="00E4375A">
      <w:rPr>
        <w:rFonts w:ascii="Arial" w:hAnsi="Arial" w:cs="Arial"/>
      </w:rPr>
      <w:t xml:space="preserve">Page </w:t>
    </w:r>
    <w:r w:rsidRPr="00E4375A">
      <w:rPr>
        <w:rFonts w:ascii="Arial" w:hAnsi="Arial" w:cs="Arial"/>
      </w:rPr>
      <w:fldChar w:fldCharType="begin"/>
    </w:r>
    <w:r w:rsidRPr="00E4375A">
      <w:rPr>
        <w:rFonts w:ascii="Arial" w:hAnsi="Arial" w:cs="Arial"/>
      </w:rPr>
      <w:instrText>PAGE   \* MERGEFORMAT</w:instrText>
    </w:r>
    <w:r w:rsidRPr="00E4375A">
      <w:rPr>
        <w:rFonts w:ascii="Arial" w:hAnsi="Arial" w:cs="Arial"/>
      </w:rPr>
      <w:fldChar w:fldCharType="separate"/>
    </w:r>
    <w:r w:rsidR="00DA7157">
      <w:rPr>
        <w:rFonts w:ascii="Arial" w:hAnsi="Arial" w:cs="Arial"/>
        <w:noProof/>
      </w:rPr>
      <w:t>1</w:t>
    </w:r>
    <w:r w:rsidRPr="00E4375A">
      <w:rPr>
        <w:rFonts w:ascii="Arial" w:hAnsi="Arial" w:cs="Arial"/>
      </w:rPr>
      <w:fldChar w:fldCharType="end"/>
    </w:r>
    <w:r>
      <w:rPr>
        <w:rFonts w:ascii="Arial" w:hAnsi="Arial" w:cs="Arial"/>
      </w:rPr>
      <w:t xml:space="preserve"> </w:t>
    </w:r>
    <w:proofErr w:type="spellStart"/>
    <w:r>
      <w:rPr>
        <w:rFonts w:ascii="Arial" w:hAnsi="Arial" w:cs="Arial"/>
      </w:rPr>
      <w:t>of</w:t>
    </w:r>
    <w:proofErr w:type="spellEnd"/>
    <w:r>
      <w:rPr>
        <w:rFonts w:ascii="Arial" w:hAnsi="Arial" w:cs="Arial"/>
      </w:rPr>
      <w:t xml:space="preserve"> 7</w:t>
    </w:r>
  </w:p>
  <w:p w14:paraId="5906FA8B" w14:textId="77777777" w:rsidR="00E4375A" w:rsidRDefault="00E4375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74746" w14:textId="77777777" w:rsidR="00ED1433" w:rsidRDefault="00ED1433" w:rsidP="00E4375A">
      <w:pPr>
        <w:spacing w:after="0" w:line="240" w:lineRule="auto"/>
      </w:pPr>
      <w:r>
        <w:separator/>
      </w:r>
    </w:p>
  </w:footnote>
  <w:footnote w:type="continuationSeparator" w:id="0">
    <w:p w14:paraId="507AC3F9" w14:textId="77777777" w:rsidR="00ED1433" w:rsidRDefault="00ED1433" w:rsidP="00E4375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8D626" w14:textId="77777777" w:rsidR="00E4375A" w:rsidRDefault="00E4375A">
    <w:pPr>
      <w:pStyle w:val="Kopfzeile"/>
    </w:pPr>
  </w:p>
  <w:p w14:paraId="22EC6020" w14:textId="77777777" w:rsidR="00E4375A" w:rsidRDefault="00E4375A">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92876"/>
    <w:multiLevelType w:val="hybridMultilevel"/>
    <w:tmpl w:val="F2F4F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E240328"/>
    <w:multiLevelType w:val="hybridMultilevel"/>
    <w:tmpl w:val="BB80CCAE"/>
    <w:lvl w:ilvl="0" w:tplc="01845B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6670F6"/>
    <w:multiLevelType w:val="hybridMultilevel"/>
    <w:tmpl w:val="E09A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E65789"/>
    <w:multiLevelType w:val="hybridMultilevel"/>
    <w:tmpl w:val="98E4EB3E"/>
    <w:lvl w:ilvl="0" w:tplc="5F001BBE">
      <w:start w:val="5"/>
      <w:numFmt w:val="bullet"/>
      <w:lvlText w:val=""/>
      <w:lvlJc w:val="left"/>
      <w:pPr>
        <w:ind w:left="1080" w:hanging="360"/>
      </w:pPr>
      <w:rPr>
        <w:rFonts w:ascii="Wingdings" w:eastAsiaTheme="minorHAnsi" w:hAnsi="Wingdings"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67051C7"/>
    <w:multiLevelType w:val="hybridMultilevel"/>
    <w:tmpl w:val="BB80CCAE"/>
    <w:lvl w:ilvl="0" w:tplc="01845B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C334F12"/>
    <w:multiLevelType w:val="hybridMultilevel"/>
    <w:tmpl w:val="31C2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605F89"/>
    <w:multiLevelType w:val="hybridMultilevel"/>
    <w:tmpl w:val="C784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0"/>
  </w:num>
  <w:num w:numId="5">
    <w:abstractNumId w:val="6"/>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280"/>
    <w:rsid w:val="000012DF"/>
    <w:rsid w:val="000031BA"/>
    <w:rsid w:val="000148DB"/>
    <w:rsid w:val="00027A59"/>
    <w:rsid w:val="0003116E"/>
    <w:rsid w:val="000641F4"/>
    <w:rsid w:val="000A5033"/>
    <w:rsid w:val="000B316D"/>
    <w:rsid w:val="000C3378"/>
    <w:rsid w:val="000E2376"/>
    <w:rsid w:val="000E29D9"/>
    <w:rsid w:val="0010111E"/>
    <w:rsid w:val="0010303E"/>
    <w:rsid w:val="0013020F"/>
    <w:rsid w:val="001457A1"/>
    <w:rsid w:val="00156461"/>
    <w:rsid w:val="001B1EAA"/>
    <w:rsid w:val="001B6774"/>
    <w:rsid w:val="001D2AA5"/>
    <w:rsid w:val="001F5827"/>
    <w:rsid w:val="00204185"/>
    <w:rsid w:val="00224207"/>
    <w:rsid w:val="002279A9"/>
    <w:rsid w:val="0023124C"/>
    <w:rsid w:val="002369C8"/>
    <w:rsid w:val="00255ADA"/>
    <w:rsid w:val="0026285C"/>
    <w:rsid w:val="00293F7E"/>
    <w:rsid w:val="002B2C71"/>
    <w:rsid w:val="00305012"/>
    <w:rsid w:val="003529A5"/>
    <w:rsid w:val="0035655E"/>
    <w:rsid w:val="003615A0"/>
    <w:rsid w:val="003645D2"/>
    <w:rsid w:val="0037207F"/>
    <w:rsid w:val="00405761"/>
    <w:rsid w:val="00422B9B"/>
    <w:rsid w:val="00430014"/>
    <w:rsid w:val="004A4E58"/>
    <w:rsid w:val="004B5F10"/>
    <w:rsid w:val="004C6621"/>
    <w:rsid w:val="004D6A98"/>
    <w:rsid w:val="004E6A36"/>
    <w:rsid w:val="004F4025"/>
    <w:rsid w:val="004F41F3"/>
    <w:rsid w:val="00510189"/>
    <w:rsid w:val="00527CC5"/>
    <w:rsid w:val="00531B21"/>
    <w:rsid w:val="005347DA"/>
    <w:rsid w:val="005466FA"/>
    <w:rsid w:val="00566659"/>
    <w:rsid w:val="00574E15"/>
    <w:rsid w:val="005A56A8"/>
    <w:rsid w:val="005B2496"/>
    <w:rsid w:val="005E2275"/>
    <w:rsid w:val="005E6A01"/>
    <w:rsid w:val="005F39E2"/>
    <w:rsid w:val="00605F42"/>
    <w:rsid w:val="00621961"/>
    <w:rsid w:val="00637BE6"/>
    <w:rsid w:val="00661EA2"/>
    <w:rsid w:val="006A7759"/>
    <w:rsid w:val="006D5DB5"/>
    <w:rsid w:val="006F3526"/>
    <w:rsid w:val="007005BB"/>
    <w:rsid w:val="00704C5E"/>
    <w:rsid w:val="007170D4"/>
    <w:rsid w:val="00735ED2"/>
    <w:rsid w:val="00776F2F"/>
    <w:rsid w:val="007D57A5"/>
    <w:rsid w:val="007F5627"/>
    <w:rsid w:val="008446C4"/>
    <w:rsid w:val="008841BC"/>
    <w:rsid w:val="008939BD"/>
    <w:rsid w:val="008C551A"/>
    <w:rsid w:val="00936A70"/>
    <w:rsid w:val="00942C0E"/>
    <w:rsid w:val="00951976"/>
    <w:rsid w:val="00972137"/>
    <w:rsid w:val="00985399"/>
    <w:rsid w:val="00985A00"/>
    <w:rsid w:val="00997A1B"/>
    <w:rsid w:val="009A5D2E"/>
    <w:rsid w:val="009B7666"/>
    <w:rsid w:val="009D368D"/>
    <w:rsid w:val="009E4303"/>
    <w:rsid w:val="009E508A"/>
    <w:rsid w:val="009E5D08"/>
    <w:rsid w:val="009E74CC"/>
    <w:rsid w:val="00A05498"/>
    <w:rsid w:val="00A22552"/>
    <w:rsid w:val="00A25F8A"/>
    <w:rsid w:val="00A312E9"/>
    <w:rsid w:val="00A60636"/>
    <w:rsid w:val="00A66F81"/>
    <w:rsid w:val="00A72438"/>
    <w:rsid w:val="00A75691"/>
    <w:rsid w:val="00A816D4"/>
    <w:rsid w:val="00A82811"/>
    <w:rsid w:val="00A85FF9"/>
    <w:rsid w:val="00AA348F"/>
    <w:rsid w:val="00AA78FC"/>
    <w:rsid w:val="00AD27B9"/>
    <w:rsid w:val="00B005C1"/>
    <w:rsid w:val="00B02416"/>
    <w:rsid w:val="00B50D1E"/>
    <w:rsid w:val="00B5362F"/>
    <w:rsid w:val="00B54433"/>
    <w:rsid w:val="00B55D66"/>
    <w:rsid w:val="00B576CC"/>
    <w:rsid w:val="00BB39B4"/>
    <w:rsid w:val="00BD4B42"/>
    <w:rsid w:val="00C12230"/>
    <w:rsid w:val="00C14EFC"/>
    <w:rsid w:val="00C24ACF"/>
    <w:rsid w:val="00C73B5E"/>
    <w:rsid w:val="00CB5C81"/>
    <w:rsid w:val="00CC14B8"/>
    <w:rsid w:val="00CD6D8B"/>
    <w:rsid w:val="00D16973"/>
    <w:rsid w:val="00D21151"/>
    <w:rsid w:val="00D2469D"/>
    <w:rsid w:val="00D3527E"/>
    <w:rsid w:val="00D50360"/>
    <w:rsid w:val="00D52A3F"/>
    <w:rsid w:val="00D60593"/>
    <w:rsid w:val="00D80A3E"/>
    <w:rsid w:val="00D90FEF"/>
    <w:rsid w:val="00DA7157"/>
    <w:rsid w:val="00DA76B9"/>
    <w:rsid w:val="00E111F7"/>
    <w:rsid w:val="00E22ABF"/>
    <w:rsid w:val="00E30B1A"/>
    <w:rsid w:val="00E4375A"/>
    <w:rsid w:val="00E66765"/>
    <w:rsid w:val="00EB1564"/>
    <w:rsid w:val="00ED1433"/>
    <w:rsid w:val="00ED1B19"/>
    <w:rsid w:val="00F12280"/>
    <w:rsid w:val="00F2154C"/>
    <w:rsid w:val="00F379B9"/>
    <w:rsid w:val="00F40198"/>
    <w:rsid w:val="00F57E19"/>
    <w:rsid w:val="00F71E19"/>
    <w:rsid w:val="00FA4D3E"/>
    <w:rsid w:val="00FB764A"/>
    <w:rsid w:val="00FC4520"/>
    <w:rsid w:val="00FC7069"/>
    <w:rsid w:val="00FE1FD4"/>
    <w:rsid w:val="00FE5B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267E5"/>
  <w15:docId w15:val="{C3F075E5-B42B-4EB6-8C1E-8EE12A95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D27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perTitleArial13pt">
    <w:name w:val="Paper Title (Arial 13pt"/>
    <w:aliases w:val="line spacing 16pt)"/>
    <w:qFormat/>
    <w:rsid w:val="00AD27B9"/>
    <w:pPr>
      <w:spacing w:after="0" w:line="320" w:lineRule="exact"/>
    </w:pPr>
    <w:rPr>
      <w:rFonts w:ascii="Arial" w:hAnsi="Arial" w:cs="Arial"/>
      <w:b/>
      <w:sz w:val="26"/>
      <w:szCs w:val="26"/>
    </w:rPr>
  </w:style>
  <w:style w:type="paragraph" w:customStyle="1" w:styleId="HeadlineArial12pt">
    <w:name w:val="Headline (Arial 12pt"/>
    <w:aliases w:val="line spacing 12pt)"/>
    <w:qFormat/>
    <w:rsid w:val="00AD27B9"/>
    <w:pPr>
      <w:spacing w:after="0" w:line="240" w:lineRule="exact"/>
    </w:pPr>
    <w:rPr>
      <w:rFonts w:ascii="Arial" w:hAnsi="Arial" w:cs="Arial"/>
      <w:sz w:val="24"/>
      <w:szCs w:val="24"/>
      <w:lang w:val="en-US"/>
    </w:rPr>
  </w:style>
  <w:style w:type="paragraph" w:customStyle="1" w:styleId="TextArial10pt">
    <w:name w:val="Text (Arial 10pt"/>
    <w:aliases w:val="line spacing 12pt )"/>
    <w:qFormat/>
    <w:rsid w:val="00AD27B9"/>
    <w:pPr>
      <w:spacing w:after="0" w:line="240" w:lineRule="exact"/>
    </w:pPr>
    <w:rPr>
      <w:rFonts w:ascii="Arial" w:hAnsi="Arial" w:cs="Arial"/>
      <w:lang w:val="en-US"/>
    </w:rPr>
  </w:style>
  <w:style w:type="paragraph" w:styleId="Sprechblasentext">
    <w:name w:val="Balloon Text"/>
    <w:basedOn w:val="Standard"/>
    <w:link w:val="SprechblasentextZchn"/>
    <w:uiPriority w:val="99"/>
    <w:semiHidden/>
    <w:unhideWhenUsed/>
    <w:rsid w:val="00F57E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7E19"/>
    <w:rPr>
      <w:rFonts w:ascii="Tahoma" w:hAnsi="Tahoma" w:cs="Tahoma"/>
      <w:sz w:val="16"/>
      <w:szCs w:val="16"/>
    </w:rPr>
  </w:style>
  <w:style w:type="paragraph" w:customStyle="1" w:styleId="CaptionsArial10ptcursive">
    <w:name w:val="Captions (Arial 10pt cursive)"/>
    <w:qFormat/>
    <w:rsid w:val="008939BD"/>
    <w:pPr>
      <w:spacing w:after="0" w:line="240" w:lineRule="exact"/>
    </w:pPr>
    <w:rPr>
      <w:rFonts w:ascii="Arial" w:hAnsi="Arial" w:cs="Arial"/>
      <w:i/>
      <w:lang w:val="en-US"/>
    </w:rPr>
  </w:style>
  <w:style w:type="paragraph" w:styleId="Listenabsatz">
    <w:name w:val="List Paragraph"/>
    <w:basedOn w:val="Standard"/>
    <w:uiPriority w:val="34"/>
    <w:qFormat/>
    <w:rsid w:val="004A4E58"/>
    <w:pPr>
      <w:ind w:left="720"/>
      <w:contextualSpacing/>
    </w:pPr>
    <w:rPr>
      <w:rFonts w:asciiTheme="minorHAnsi" w:hAnsiTheme="minorHAnsi"/>
      <w:sz w:val="22"/>
      <w:szCs w:val="22"/>
      <w:lang w:val="en-GB"/>
    </w:rPr>
  </w:style>
  <w:style w:type="paragraph" w:customStyle="1" w:styleId="Default">
    <w:name w:val="Default"/>
    <w:rsid w:val="00D50360"/>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Kopfzeile">
    <w:name w:val="header"/>
    <w:basedOn w:val="Standard"/>
    <w:link w:val="KopfzeileZchn"/>
    <w:uiPriority w:val="99"/>
    <w:unhideWhenUsed/>
    <w:rsid w:val="00E437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375A"/>
  </w:style>
  <w:style w:type="paragraph" w:styleId="Fuzeile">
    <w:name w:val="footer"/>
    <w:basedOn w:val="Standard"/>
    <w:link w:val="FuzeileZchn"/>
    <w:uiPriority w:val="99"/>
    <w:unhideWhenUsed/>
    <w:rsid w:val="00E437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3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81189">
      <w:bodyDiv w:val="1"/>
      <w:marLeft w:val="0"/>
      <w:marRight w:val="0"/>
      <w:marTop w:val="0"/>
      <w:marBottom w:val="0"/>
      <w:divBdr>
        <w:top w:val="none" w:sz="0" w:space="0" w:color="auto"/>
        <w:left w:val="none" w:sz="0" w:space="0" w:color="auto"/>
        <w:bottom w:val="none" w:sz="0" w:space="0" w:color="auto"/>
        <w:right w:val="none" w:sz="0" w:space="0" w:color="auto"/>
      </w:divBdr>
    </w:div>
    <w:div w:id="1121263321">
      <w:bodyDiv w:val="1"/>
      <w:marLeft w:val="0"/>
      <w:marRight w:val="0"/>
      <w:marTop w:val="0"/>
      <w:marBottom w:val="0"/>
      <w:divBdr>
        <w:top w:val="none" w:sz="0" w:space="0" w:color="auto"/>
        <w:left w:val="none" w:sz="0" w:space="0" w:color="auto"/>
        <w:bottom w:val="none" w:sz="0" w:space="0" w:color="auto"/>
        <w:right w:val="none" w:sz="0" w:space="0" w:color="auto"/>
      </w:divBdr>
    </w:div>
    <w:div w:id="161732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rio.moser@tmt.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F0445-BED6-D946-957F-C3026FB1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2499</Words>
  <Characters>15749</Characters>
  <Application>Microsoft Macintosh Word</Application>
  <DocSecurity>0</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Paul Wurth S.A.</Company>
  <LinksUpToDate>false</LinksUpToDate>
  <CharactersWithSpaces>18212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grawitter</dc:creator>
  <cp:lastModifiedBy>Andreas Utsch</cp:lastModifiedBy>
  <cp:revision>2</cp:revision>
  <cp:lastPrinted>2019-03-29T14:09:00Z</cp:lastPrinted>
  <dcterms:created xsi:type="dcterms:W3CDTF">2020-03-05T12:15:00Z</dcterms:created>
  <dcterms:modified xsi:type="dcterms:W3CDTF">2020-03-05T12:15:00Z</dcterms:modified>
</cp:coreProperties>
</file>